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57C" w:rsidRDefault="003A5962">
      <w:pPr>
        <w:rPr>
          <w:i/>
        </w:rPr>
      </w:pPr>
      <w:r>
        <w:rPr>
          <w:i/>
        </w:rPr>
        <w:t>Review No 3</w:t>
      </w:r>
    </w:p>
    <w:p w:rsidR="003A5962" w:rsidRDefault="003A5962" w:rsidP="003A5962">
      <w:pPr>
        <w:jc w:val="center"/>
        <w:rPr>
          <w:b/>
        </w:rPr>
      </w:pPr>
      <w:r>
        <w:rPr>
          <w:b/>
        </w:rPr>
        <w:t>Crossing Borders</w:t>
      </w:r>
    </w:p>
    <w:p w:rsidR="003A5962" w:rsidRDefault="003A5962" w:rsidP="003A5962">
      <w:proofErr w:type="gramStart"/>
      <w:r>
        <w:rPr>
          <w:b/>
        </w:rPr>
        <w:t>Crossing Borders: Political Essays.</w:t>
      </w:r>
      <w:proofErr w:type="gramEnd"/>
      <w:r>
        <w:rPr>
          <w:b/>
        </w:rPr>
        <w:t xml:space="preserve"> </w:t>
      </w:r>
      <w:r>
        <w:t>By Bernard Crick (London, New York: Continuum, 2001).</w:t>
      </w:r>
    </w:p>
    <w:p w:rsidR="003A5962" w:rsidRDefault="003A5962" w:rsidP="003A5962">
      <w:r>
        <w:t>I came to know Bernard Crick when he was supervising my PhD at LSE</w:t>
      </w:r>
      <w:r w:rsidR="00A821A9">
        <w:t xml:space="preserve"> [The London School of Economics, London University] in the early 1960s. He was then best known for his book </w:t>
      </w:r>
      <w:r w:rsidR="00A821A9">
        <w:rPr>
          <w:i/>
        </w:rPr>
        <w:t>The American Science of Politics</w:t>
      </w:r>
      <w:r w:rsidR="00A821A9">
        <w:t xml:space="preserve"> (1959), a London doctoral thesis reshaped after a four year teaching stint at Harvard and McGill universities in the US, and much influenced by the “Chicago School” of Charles Merriam and Harold </w:t>
      </w:r>
      <w:proofErr w:type="spellStart"/>
      <w:r w:rsidR="00A821A9">
        <w:t>Lasswell</w:t>
      </w:r>
      <w:proofErr w:type="spellEnd"/>
      <w:r w:rsidR="00A821A9">
        <w:t xml:space="preserve">. Echoing Alexis de Tocqueville and Gunnar Myrdal (who argued that America was conservative but the principles conserved were liberal), Crick contended that political science there was not value-free, but was based upon democratic idealism. Politics was treated as an agreed implementation of an agreed set of values within a closed political system. Bernard became a prolific writer on political theory and practice, including reform of the British parliament, the Labour party and socialism, Northern Ireland, Scottish devolution, and (perennially) citizenship, an ideal he might be said to have spent a fruitful lifetime trying to invigorate. His classic works are probably his long-running bestseller </w:t>
      </w:r>
      <w:r w:rsidR="008473A3">
        <w:rPr>
          <w:i/>
        </w:rPr>
        <w:t>In Defence of Politics</w:t>
      </w:r>
      <w:r w:rsidR="008473A3">
        <w:t xml:space="preserve"> (1962) and his </w:t>
      </w:r>
      <w:r w:rsidR="008473A3">
        <w:rPr>
          <w:i/>
        </w:rPr>
        <w:t>George Orwell: A Life</w:t>
      </w:r>
      <w:r w:rsidR="008473A3">
        <w:t xml:space="preserve"> (1980). </w:t>
      </w:r>
    </w:p>
    <w:p w:rsidR="008473A3" w:rsidRDefault="008473A3" w:rsidP="003A5962">
      <w:r>
        <w:t>Following in Orwell’s footsteps, Crick has made the political essay an art form, aimed at educated readers and concerned citizens. In his seventies</w:t>
      </w:r>
      <w:r w:rsidR="00047271">
        <w:t>,</w:t>
      </w:r>
      <w:r>
        <w:t xml:space="preserve"> when this collection appeared</w:t>
      </w:r>
      <w:r w:rsidR="00047271">
        <w:t>,</w:t>
      </w:r>
      <w:r>
        <w:t xml:space="preserve"> and loaded down with public laurels (but still active at the time, heading a group of experts reporting to the Home Office on the degree of English knowledge needed by those seeking naturalisation), he </w:t>
      </w:r>
      <w:r w:rsidR="00047271">
        <w:t>was still</w:t>
      </w:r>
      <w:r>
        <w:t xml:space="preserve"> busy publishing other collections of essays on politics, literature, polemics and much else. This </w:t>
      </w:r>
      <w:r w:rsidR="00047271">
        <w:t>2001</w:t>
      </w:r>
      <w:r>
        <w:t xml:space="preserve"> effort crosse</w:t>
      </w:r>
      <w:r w:rsidR="00047271">
        <w:t>d</w:t>
      </w:r>
      <w:r>
        <w:t xml:space="preserve"> borders: academic borders, genre borders, </w:t>
      </w:r>
      <w:r w:rsidR="004B2618">
        <w:t>and personal borders between England, Wales, Ireland and Scotland. Living in Edinburgh for the last twenty or more years of his life</w:t>
      </w:r>
      <w:r w:rsidR="00047271">
        <w:t>,</w:t>
      </w:r>
      <w:r w:rsidR="004B2618">
        <w:t xml:space="preserve"> he became almost an honorary Scot. He was proud that his fellows had honoured him rather as a </w:t>
      </w:r>
      <w:proofErr w:type="gramStart"/>
      <w:r w:rsidR="004B2618">
        <w:t>“ lifelong</w:t>
      </w:r>
      <w:proofErr w:type="gramEnd"/>
      <w:r w:rsidR="004B2618">
        <w:t xml:space="preserve"> gadfly” than as a conventional (too often constricted) scholar. This certainly comes out in his penetrating, irreverent and often provocative comments on a wide spectrum of topics – from his substantial pieces on Britishness, Englishness, </w:t>
      </w:r>
      <w:r w:rsidR="00047271">
        <w:t xml:space="preserve">and </w:t>
      </w:r>
      <w:proofErr w:type="spellStart"/>
      <w:r w:rsidR="004B2618">
        <w:t>Scotchness</w:t>
      </w:r>
      <w:proofErr w:type="spellEnd"/>
      <w:r w:rsidR="004B2618">
        <w:t xml:space="preserve"> (“The Sense of the Identity of the Indigenous British” as one essay is entitled) to essays on Loyalist Unionism, multiculturism, postmodernism, New Labour (which he warned was potentially authoritarian), the decline of political writing, and some delightful papers on his favourites such as Hannah Arendt, Isaiah</w:t>
      </w:r>
      <w:r w:rsidR="00AB5FC9">
        <w:t xml:space="preserve"> Berlin, Bernard Shaw, Orwell; and those great forerunners of his at LSE: Harold Laski on the left of the political pendulum, and Michael Oakeshott at the other end. He often spoke kindly of his departmental head Oakeshott to me, even though they disagreed fundamentally on political doctrine.</w:t>
      </w:r>
    </w:p>
    <w:p w:rsidR="00AB5FC9" w:rsidRDefault="00AB5FC9" w:rsidP="003A5962">
      <w:r>
        <w:t xml:space="preserve">I would love to delve into these topics but space forbids. The early essays foreshadow the ideas that he planned to investigate fully in his magnum opus on </w:t>
      </w:r>
      <w:r>
        <w:rPr>
          <w:i/>
        </w:rPr>
        <w:t>The Four Nations</w:t>
      </w:r>
      <w:r>
        <w:t xml:space="preserve"> [but which, alas, he never completed].</w:t>
      </w:r>
      <w:r w:rsidR="003C3A8A">
        <w:t xml:space="preserve"> It was essential, he argued, that Englishness not be confused with Britishness, but be seen as one culture within laws originally framed for four nations. Crick was hopeful that devolution, etc., need not spell future disaster. In fact the various communities, old and new, in the UK might deal more justly with each other if it were better understood how historically Britain had been a multinational and multiethnic state. This theme is argued with a deft sense of history, and sensitive subtlety. [It is fascinating to speculate what he would have had to say about the recent events </w:t>
      </w:r>
      <w:r w:rsidR="003C3A8A">
        <w:lastRenderedPageBreak/>
        <w:t>centrally concerned with national identities, such as the independence referendum in Scotland and the Brexit upheaval].</w:t>
      </w:r>
      <w:r>
        <w:t xml:space="preserve"> </w:t>
      </w:r>
    </w:p>
    <w:p w:rsidR="003C3A8A" w:rsidRDefault="003C3A8A" w:rsidP="003A5962">
      <w:r>
        <w:t xml:space="preserve">Crick’s style enabled him to be impressively nuanced (possibly too nuanced for the supposed general reader). Orwell famously advised the use of simple English. His biographer was more than capable of observing this maxim </w:t>
      </w:r>
      <w:r w:rsidR="00AF4D3C">
        <w:t>in the breach. He was fond of long parentheses, asides, qualifications, thinking aloud, idiosyncrasies, even (heaven forbid) prolixities, interspersed with pithy and accessible encapsulations. As a style it can be an acquired taste, but it can also be addictive.</w:t>
      </w:r>
    </w:p>
    <w:p w:rsidR="00AF4D3C" w:rsidRPr="00AB5FC9" w:rsidRDefault="00AF4D3C" w:rsidP="003A5962">
      <w:r>
        <w:t>[I wrote this in 2003. Born in 1929, Bernard Crick died in December 2008. He was a great character, a fine, if also flawed, man, who was a greatly influential public intellectual. As a scholar I am immensely in his debt].</w:t>
      </w:r>
      <w:bookmarkStart w:id="0" w:name="_GoBack"/>
      <w:bookmarkEnd w:id="0"/>
    </w:p>
    <w:sectPr w:rsidR="00AF4D3C" w:rsidRPr="00AB5F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40E"/>
    <w:rsid w:val="00047271"/>
    <w:rsid w:val="002D757C"/>
    <w:rsid w:val="003A5962"/>
    <w:rsid w:val="003C3A8A"/>
    <w:rsid w:val="004B2618"/>
    <w:rsid w:val="00550906"/>
    <w:rsid w:val="008473A3"/>
    <w:rsid w:val="0091240E"/>
    <w:rsid w:val="00A821A9"/>
    <w:rsid w:val="00AB5FC9"/>
    <w:rsid w:val="00AF4D3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2</Pages>
  <Words>683</Words>
  <Characters>3897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3</cp:revision>
  <dcterms:created xsi:type="dcterms:W3CDTF">2016-07-11T22:30:00Z</dcterms:created>
  <dcterms:modified xsi:type="dcterms:W3CDTF">2016-07-12T04:04:00Z</dcterms:modified>
</cp:coreProperties>
</file>