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359" w:rsidRDefault="00D34AA6" w:rsidP="000333B2">
      <w:pPr>
        <w:jc w:val="center"/>
        <w:rPr>
          <w:b/>
        </w:rPr>
      </w:pPr>
      <w:r w:rsidRPr="000333B2">
        <w:rPr>
          <w:b/>
        </w:rPr>
        <w:t>Christopher Dawson</w:t>
      </w:r>
      <w:r w:rsidR="00321B94">
        <w:rPr>
          <w:b/>
        </w:rPr>
        <w:t>: Religion and Western Civilisation</w:t>
      </w:r>
    </w:p>
    <w:p w:rsidR="00103D6F" w:rsidRPr="00321B94" w:rsidRDefault="00103D6F" w:rsidP="00103D6F">
      <w:r>
        <w:t xml:space="preserve">Christopher Dawson (1889-1970) was a distinguished cultural historian, well known as a student of Catholic Christendom and a champion of medieval culture against its modernist critics. He attempted to rehabilitate religion as a </w:t>
      </w:r>
      <w:r w:rsidR="00321B94">
        <w:t>great driving force</w:t>
      </w:r>
      <w:r>
        <w:t xml:space="preserve"> factor in western history. The son of a British colonel and an archdeacon’s daughter, and raised in Yorkshire, </w:t>
      </w:r>
      <w:r w:rsidR="002260E0">
        <w:t xml:space="preserve">he followed the traditional classical path through Winchester </w:t>
      </w:r>
      <w:r w:rsidR="004D60BE">
        <w:t>and Trinity College Oxford. He</w:t>
      </w:r>
      <w:r w:rsidR="002260E0">
        <w:t xml:space="preserve"> branched out to study German theology and converted to Catholicism in 1914. He wrote a number of “meta</w:t>
      </w:r>
      <w:r w:rsidR="00321B94">
        <w:t>-</w:t>
      </w:r>
      <w:r w:rsidR="002260E0">
        <w:t>histories” in the mould of Spengler and Toynbee, “grand narratives conducted at the level of a civilisation”.</w:t>
      </w:r>
      <w:r w:rsidR="002260E0">
        <w:rPr>
          <w:rStyle w:val="FootnoteReference"/>
        </w:rPr>
        <w:footnoteReference w:id="1"/>
      </w:r>
      <w:r w:rsidR="002260E0">
        <w:t xml:space="preserve"> </w:t>
      </w:r>
      <w:r w:rsidR="00321B94">
        <w:t xml:space="preserve">He took what was an innovative inter-disciplinary approach at the time. </w:t>
      </w:r>
      <w:r w:rsidR="002260E0">
        <w:t>Dawson held university posts ranging from</w:t>
      </w:r>
      <w:r w:rsidR="001F1756">
        <w:t xml:space="preserve"> Exeter and Liverpool to Edinburgh and Harvard. He is said to hav</w:t>
      </w:r>
      <w:bookmarkStart w:id="0" w:name="_GoBack"/>
      <w:bookmarkEnd w:id="0"/>
      <w:r w:rsidR="001F1756">
        <w:t xml:space="preserve">e </w:t>
      </w:r>
      <w:r w:rsidR="00321B94">
        <w:t>influenced figures</w:t>
      </w:r>
      <w:r w:rsidR="001F1756">
        <w:t xml:space="preserve"> such as T. S. Eliot, Karl Mannheim, Michael Polanyi, Alec Vidler, J. R. R. Tolkien and Russell Kirk. Among his works are: </w:t>
      </w:r>
      <w:r w:rsidR="001F1756">
        <w:rPr>
          <w:i/>
        </w:rPr>
        <w:t>The Age of Gods</w:t>
      </w:r>
      <w:r w:rsidR="001F1756">
        <w:t xml:space="preserve"> (1928), </w:t>
      </w:r>
      <w:r w:rsidR="001F1756">
        <w:rPr>
          <w:i/>
        </w:rPr>
        <w:t>Christianity and the New Age</w:t>
      </w:r>
      <w:r w:rsidR="001F1756">
        <w:t xml:space="preserve"> (1931), </w:t>
      </w:r>
      <w:r w:rsidR="001F1756">
        <w:rPr>
          <w:i/>
        </w:rPr>
        <w:t>Religion and the Rise of Western Culture</w:t>
      </w:r>
      <w:r w:rsidR="001F1756">
        <w:t xml:space="preserve"> (1949)</w:t>
      </w:r>
      <w:r w:rsidR="00321B94">
        <w:t xml:space="preserve">, </w:t>
      </w:r>
      <w:r w:rsidR="00321B94">
        <w:rPr>
          <w:i/>
        </w:rPr>
        <w:t>The Dividing of Christendom</w:t>
      </w:r>
      <w:r w:rsidR="00321B94">
        <w:t xml:space="preserve"> (1965 and </w:t>
      </w:r>
      <w:r w:rsidR="00321B94">
        <w:rPr>
          <w:i/>
        </w:rPr>
        <w:t>The Gods of Revolution</w:t>
      </w:r>
      <w:r w:rsidR="00321B94">
        <w:t xml:space="preserve"> (1972).  Let us look at one of his works from the 1930s.</w:t>
      </w:r>
    </w:p>
    <w:p w:rsidR="000333B2" w:rsidRDefault="000333B2" w:rsidP="000333B2">
      <w:pPr>
        <w:rPr>
          <w:b/>
        </w:rPr>
      </w:pPr>
      <w:r>
        <w:rPr>
          <w:b/>
        </w:rPr>
        <w:t>Religion and the Modern State</w:t>
      </w:r>
    </w:p>
    <w:p w:rsidR="000333B2" w:rsidRDefault="000333B2" w:rsidP="000333B2">
      <w:r>
        <w:t xml:space="preserve">Christopher Dawson crystallised his major themes in a book of 1935 entitled </w:t>
      </w:r>
      <w:r>
        <w:rPr>
          <w:i/>
        </w:rPr>
        <w:t>Religion and the Modern State.</w:t>
      </w:r>
      <w:r>
        <w:rPr>
          <w:rStyle w:val="FootnoteReference"/>
          <w:i/>
        </w:rPr>
        <w:footnoteReference w:id="2"/>
      </w:r>
      <w:r>
        <w:rPr>
          <w:i/>
        </w:rPr>
        <w:t xml:space="preserve"> </w:t>
      </w:r>
      <w:r>
        <w:t xml:space="preserve">The world of course had recently endured the horrors of the First World War and was still suffering the traumas of the Thirties Depression. The threats of Nazism, Soviet Communism and another world war hung </w:t>
      </w:r>
      <w:r w:rsidR="001201B7">
        <w:t xml:space="preserve">like the sword of Damocles </w:t>
      </w:r>
      <w:r>
        <w:t xml:space="preserve">over western civilisation. Once brilliant, that civilisation now seemed to very many to be </w:t>
      </w:r>
      <w:r w:rsidR="001201B7">
        <w:t xml:space="preserve">in </w:t>
      </w:r>
      <w:r w:rsidR="00F47747">
        <w:t>a desperate plight</w:t>
      </w:r>
      <w:r>
        <w:t xml:space="preserve">, </w:t>
      </w:r>
      <w:r w:rsidR="00F47747">
        <w:t>likely to collapse in ruins</w:t>
      </w:r>
      <w:r>
        <w:t>. Dawson sensitively reflected these current anxieties</w:t>
      </w:r>
      <w:r w:rsidR="001201B7">
        <w:t>. He saw few remedies. Humanity’s only hope, he felt, was a spiritual resurrection.</w:t>
      </w:r>
      <w:r>
        <w:t xml:space="preserve"> </w:t>
      </w:r>
    </w:p>
    <w:p w:rsidR="00CA09D1" w:rsidRDefault="00F47747" w:rsidP="000333B2">
      <w:r>
        <w:t>Dawson argued that the immediate difficulties of our civilisation were not mere passing phenomena. They were superficial symptoms of something profoundly wrong, the cumulative effect of centuries of historical change, of forces almost beyond our control. The whole point of his various books was to explore these forces</w:t>
      </w:r>
      <w:r w:rsidR="00CA09D1">
        <w:t xml:space="preserve">. He wanted to enlighten people about the root causes of their predicament. How else could </w:t>
      </w:r>
      <w:r w:rsidR="002D784F">
        <w:t>we</w:t>
      </w:r>
      <w:r w:rsidR="00CA09D1">
        <w:t xml:space="preserve"> find solutions, how else </w:t>
      </w:r>
      <w:r w:rsidR="002D784F">
        <w:t xml:space="preserve">could we </w:t>
      </w:r>
      <w:r w:rsidR="00CA09D1">
        <w:t>avoid repeating our mistakes?</w:t>
      </w:r>
    </w:p>
    <w:p w:rsidR="009A4163" w:rsidRDefault="007C4448" w:rsidP="000333B2">
      <w:r>
        <w:t>There were two schools of thought about possible ways to reform the human condition. There were those who believed in wholesale reconstruction of social and economic structures, an overhauling of the machinery of our civilisation: “And on the other hand, there are those who believe that what is wrong</w:t>
      </w:r>
      <w:r w:rsidR="00EC1D92">
        <w:t xml:space="preserve"> is the spirit of our civilisation, and that so long as that spirit is unchanged no improvements in social or economic machinery will help us in the long run” (p.</w:t>
      </w:r>
      <w:r w:rsidR="00A205FB">
        <w:t xml:space="preserve"> </w:t>
      </w:r>
      <w:r w:rsidR="00EC1D92">
        <w:t>xii</w:t>
      </w:r>
      <w:r w:rsidR="00AA0133">
        <w:t>.</w:t>
      </w:r>
      <w:r w:rsidR="00EC1D92">
        <w:t>)</w:t>
      </w:r>
      <w:r w:rsidR="009A4163">
        <w:t xml:space="preserve"> As </w:t>
      </w:r>
      <w:r w:rsidR="002D784F">
        <w:t>Dawson</w:t>
      </w:r>
      <w:r w:rsidR="009A4163">
        <w:t xml:space="preserve"> elaborated:</w:t>
      </w:r>
    </w:p>
    <w:p w:rsidR="001201B7" w:rsidRDefault="009A4163" w:rsidP="000333B2">
      <w:r>
        <w:t xml:space="preserve">   “This is a very fundamental difference of opinion, and one that has deep roots in human history. It is the difference between the secular reformer and the religious reformer – between secular opinion and religious opinion</w:t>
      </w:r>
      <w:r w:rsidR="00F47747">
        <w:t xml:space="preserve"> </w:t>
      </w:r>
      <w:r>
        <w:t xml:space="preserve"> - between the Christian point of view and what used to be called the pagan point of view, but is now more commonly known as the modern point of view” (ibid</w:t>
      </w:r>
      <w:r w:rsidR="00AA0133">
        <w:t>.</w:t>
      </w:r>
      <w:r>
        <w:t xml:space="preserve">) </w:t>
      </w:r>
    </w:p>
    <w:p w:rsidR="009A4163" w:rsidRDefault="009A4163" w:rsidP="000333B2">
      <w:r>
        <w:lastRenderedPageBreak/>
        <w:t>As the old Christian-based society had declined, as secularism inexorable advanced, the optimists had predicted that science would hold the key to a utopian future. The age of science meant the human control of nature</w:t>
      </w:r>
      <w:r w:rsidR="00600AEB">
        <w:t>, the end of wage slavery because of modern machinery, the abolition of poverty, disease and war. Sadly “we see today that the new world of science and machinery is at the mercy of the same human forces which ruled the old world, and that it is these rather than any material factor which are the real cause of social evils. Science has not prevented war; it has even added fresh horrors to it and increased man’s power of destruction…. Moreover, we have seen how the progress of industry and technique has led to new forms of economic exploitation, and has given new occasions of friction and rivalry betwee</w:t>
      </w:r>
      <w:r w:rsidR="00AA0133">
        <w:t>n classes and nations” (p. xiv.)</w:t>
      </w:r>
    </w:p>
    <w:p w:rsidR="004B69F1" w:rsidRDefault="009C5154" w:rsidP="000333B2">
      <w:r>
        <w:t xml:space="preserve">It was Dawson’s thesis that the breakdown of corporate medieval society </w:t>
      </w:r>
      <w:r w:rsidR="002D784F">
        <w:t xml:space="preserve">that happened </w:t>
      </w:r>
      <w:r>
        <w:t>with the rise of capitalism had led to unrestrained individualism.</w:t>
      </w:r>
      <w:r w:rsidR="004B69F1">
        <w:t xml:space="preserve"> This had resulted in the infamous evils of the factory system, rampant profiteering, slums, disease and chronic poverty. However t</w:t>
      </w:r>
      <w:r>
        <w:t xml:space="preserve">he real cause of the evils of industrialism, </w:t>
      </w:r>
      <w:r w:rsidR="004B69F1">
        <w:t>Dawson</w:t>
      </w:r>
      <w:r>
        <w:t xml:space="preserve"> felt, was not so much individualism itself as the spirit which sacrificed the individual to the economic process. Money, profit, economics became all.  The old corporate sense of mutuality and cooperation had been lost.</w:t>
      </w:r>
      <w:r w:rsidR="00FA3871">
        <w:rPr>
          <w:rStyle w:val="FootnoteReference"/>
        </w:rPr>
        <w:footnoteReference w:id="3"/>
      </w:r>
      <w:r w:rsidR="004B69F1">
        <w:t xml:space="preserve"> </w:t>
      </w:r>
    </w:p>
    <w:p w:rsidR="00CB61B4" w:rsidRDefault="004B69F1" w:rsidP="000333B2">
      <w:r>
        <w:t xml:space="preserve">But what was happening now? </w:t>
      </w:r>
      <w:r w:rsidR="009C5154">
        <w:t xml:space="preserve">Dawson saw the </w:t>
      </w:r>
      <w:r>
        <w:t xml:space="preserve">present </w:t>
      </w:r>
      <w:r w:rsidR="009C5154">
        <w:t>world</w:t>
      </w:r>
      <w:r>
        <w:t xml:space="preserve"> </w:t>
      </w:r>
      <w:r w:rsidR="009C5154">
        <w:t xml:space="preserve">destroying the </w:t>
      </w:r>
      <w:r w:rsidR="00CB61B4">
        <w:t xml:space="preserve">previous </w:t>
      </w:r>
      <w:r w:rsidR="009C5154">
        <w:t>forms of individualism</w:t>
      </w:r>
      <w:r>
        <w:t>,</w:t>
      </w:r>
      <w:r w:rsidR="009C5154">
        <w:t xml:space="preserve"> and replacing them with an all-encompassing state</w:t>
      </w:r>
      <w:r>
        <w:t xml:space="preserve">, </w:t>
      </w:r>
      <w:r w:rsidR="00CB61B4">
        <w:t>and more</w:t>
      </w:r>
      <w:r>
        <w:t xml:space="preserve"> and more</w:t>
      </w:r>
      <w:r w:rsidR="00CB61B4">
        <w:t xml:space="preserve"> totalitarian social structures.  There were some positives in this. Some social injustices had been destroyed. But the process created other types of injustices and the prospect of new and more serious menaces to spiritual freedom: </w:t>
      </w:r>
    </w:p>
    <w:p w:rsidR="00EF4557" w:rsidRDefault="00CB61B4" w:rsidP="000934F4">
      <w:pPr>
        <w:ind w:firstLine="360"/>
      </w:pPr>
      <w:r>
        <w:t xml:space="preserve"> “It may, I think, even be argued that Communism in Russia, National Socialism in Germany, and Capitalism and Liberal Democracy in the Western countries</w:t>
      </w:r>
      <w:r w:rsidR="007D2896">
        <w:t xml:space="preserve"> are really three forms of the same thing, and that they are all moving by different but parallel paths to the same goal, which is the mechanization of human life and the complete subordination of the individual to the state and to the economic process…. I do believe that a Christian cannot regard any of them as a final solution of the problem of civilization, or even as a tolerable one. Christianity is bound to protest against any social system which claims the whole of man and sets itself up as the final end of human action, for it asserts that man’s essential nature transcends all political and economic forms. Civilization is a road by which man travels, not a house for him to dwell in. His true city is elsewhere</w:t>
      </w:r>
      <w:r w:rsidR="00AA0133">
        <w:t xml:space="preserve"> “(p.</w:t>
      </w:r>
      <w:r w:rsidR="00EF4557">
        <w:t xml:space="preserve"> </w:t>
      </w:r>
      <w:r w:rsidR="00AA0133">
        <w:t>xv.)</w:t>
      </w:r>
      <w:r w:rsidR="009C5154">
        <w:t xml:space="preserve"> </w:t>
      </w:r>
    </w:p>
    <w:p w:rsidR="000934F4" w:rsidRDefault="00EF4557" w:rsidP="000333B2">
      <w:r>
        <w:t>Dawson was very aware of the extent and strength of secularisation in his own time</w:t>
      </w:r>
      <w:r w:rsidR="009C7844">
        <w:t>, although he hoped that it had reached its peak.</w:t>
      </w:r>
      <w:r w:rsidR="001B7874">
        <w:t xml:space="preserve"> He could hardly imagine</w:t>
      </w:r>
      <w:r w:rsidR="009C7844">
        <w:t xml:space="preserve"> the even more dramatic decline of religion that has occurred since. He now seems </w:t>
      </w:r>
      <w:r w:rsidR="001B7874">
        <w:t xml:space="preserve">at times </w:t>
      </w:r>
      <w:r w:rsidR="009C7844">
        <w:t xml:space="preserve">almost a romantic optimist in hoping for a swing of the pendulum back to belief. He did however have perceptive things to say about the nature and shape of secularisation. Religion, he observed, had gradually retreated into “man’s inner life”. Much religious observance was nominal, an hour in church on Sunday (even </w:t>
      </w:r>
      <w:r w:rsidR="001B7874">
        <w:t>church attendance</w:t>
      </w:r>
      <w:r w:rsidR="009C7844">
        <w:t xml:space="preserve"> was decreasing by the 1930s in Britain as new forms of entertainment </w:t>
      </w:r>
      <w:r w:rsidR="000934F4">
        <w:t xml:space="preserve">appeared). The rest of the </w:t>
      </w:r>
      <w:r w:rsidR="000934F4">
        <w:lastRenderedPageBreak/>
        <w:t xml:space="preserve">week was devoted to “the real business of life”: money-making and hedonism. (Malcolm Muggeridge was </w:t>
      </w:r>
      <w:r w:rsidR="00425E9E">
        <w:t xml:space="preserve">loudly </w:t>
      </w:r>
      <w:r w:rsidR="000934F4">
        <w:t>making the same points at about the same time).</w:t>
      </w:r>
      <w:r w:rsidR="009C7844">
        <w:t xml:space="preserve"> </w:t>
      </w:r>
    </w:p>
    <w:p w:rsidR="000934F4" w:rsidRDefault="000934F4" w:rsidP="009D3D6F">
      <w:r>
        <w:t>Religious freedom was under real threat:</w:t>
      </w:r>
    </w:p>
    <w:p w:rsidR="000934F4" w:rsidRDefault="006B255D" w:rsidP="00A205FB">
      <w:r>
        <w:t xml:space="preserve">  </w:t>
      </w:r>
      <w:r w:rsidR="00425E9E">
        <w:t xml:space="preserve"> </w:t>
      </w:r>
      <w:r w:rsidR="009D3D6F">
        <w:t>“</w:t>
      </w:r>
      <w:r w:rsidR="000934F4">
        <w:t>The new secularized civilization is not content to dominate the outer world and to leave man’s inner life to religion; it claims the whole man. Once more Christianity is faced, as it was at the beginning, with the challenge of a world which will accept no appeal from its judgment, and which recognizes no higher power than its own will</w:t>
      </w:r>
      <w:r w:rsidR="009D3D6F">
        <w:t>. Indeed it would almost seem as though the prospect today was even darker than it was at the beginning. Then, at least, Christianity was a new thing in the world, and its possibilities were still untried; but now that Christianity has been in the world for nineteen centuries the modern world regards it as a thing of the past – a system that has been tried and found wanting, and that no longer has anything to offer modern man” (pp. xx-xxi.)</w:t>
      </w:r>
    </w:p>
    <w:p w:rsidR="00A660E1" w:rsidRDefault="00A660E1" w:rsidP="00A205FB">
      <w:r>
        <w:t>And again:</w:t>
      </w:r>
    </w:p>
    <w:p w:rsidR="00A660E1" w:rsidRDefault="00A660E1" w:rsidP="00A205FB">
      <w:r>
        <w:t xml:space="preserve"> “The great danger that we [as Christians] have to meet is not the danger of violent persecution but rather that of the crushing out of religion from modern life by the sheer weight of a State-inspired public opinion and by the mass organisation of society on a purely secular basis…In the past, public opinion recognised the validity of the religious category and the autonomy of the religious life, even when it opposed and persecuted particular forms of religion. To-day the conflict is a deeper and a wider one. It goes to the very roots of life and affects every aspect of human thought and action. One might even say that the very existence of religion itself is at stake, were it not that there are some who hold</w:t>
      </w:r>
      <w:r w:rsidR="00C672AD">
        <w:t xml:space="preserve"> that religion is no longer to be identified with Christianity and other historic religions but is finding a new social expression in the movements that are creating the new state: Communism, National Socialism and Liberal Humanitarianism” (p.57.) </w:t>
      </w:r>
    </w:p>
    <w:p w:rsidR="00C672AD" w:rsidRDefault="00C672AD" w:rsidP="00A205FB">
      <w:r>
        <w:t>It could well be, as Julian Huxley had recently prophesied, that the coming conflict would not be between religion and secular civilisation, but rather “between the God-religious and the social-religious”, in other words “between the worship of God and the cult of the state or of the race or of humanity” (ibid.)</w:t>
      </w:r>
    </w:p>
    <w:p w:rsidR="00A205FB" w:rsidRDefault="003A11D6" w:rsidP="00A205FB">
      <w:r>
        <w:t xml:space="preserve">Dawson makes some interesting, if not entirely original, historical points. Let me summarise them.  The Great World War of 1914-18 had been </w:t>
      </w:r>
      <w:r w:rsidR="00A60D73">
        <w:t>(</w:t>
      </w:r>
      <w:r>
        <w:t xml:space="preserve">in </w:t>
      </w:r>
      <w:r w:rsidR="00A60D73">
        <w:t>his opinion</w:t>
      </w:r>
      <w:proofErr w:type="gramStart"/>
      <w:r w:rsidR="00A60D73">
        <w:t>)</w:t>
      </w:r>
      <w:r>
        <w:t>the</w:t>
      </w:r>
      <w:proofErr w:type="gramEnd"/>
      <w:r>
        <w:t xml:space="preserve"> </w:t>
      </w:r>
      <w:r w:rsidR="00A60D73">
        <w:t xml:space="preserve">real </w:t>
      </w:r>
      <w:r>
        <w:t>end-point of a long period of capitalist supremacy. The war years witnessed, and greatly accelerated, the breakdown of the capitalist order that had been dominant from the age of the Napoleonic Wars. That order was marked by capitalist economics and the ideals of free trade, by parliamentary systems and democratic politics, and in thought by liberalism</w:t>
      </w:r>
      <w:r w:rsidR="00FA1B8B">
        <w:t xml:space="preserve">, humanitarianism and belief in the doctrine of progress. It was an age too of undeniable material prosperity and technological advance, the age of steamships, railways, mines and plantations. But the forces of disintegration had steadily been building up in western societies. [Some historians have pictured the pre-war generation as an age of cultural crisis and anxiety, so Dawson is in good company here.] </w:t>
      </w:r>
    </w:p>
    <w:p w:rsidR="00FA1B8B" w:rsidRDefault="00FA1B8B" w:rsidP="00A205FB">
      <w:r>
        <w:t>The war brought all this to a head. It caused a loss of political, social and economic equilibrium in Europe. It ruined international trade and world finance (</w:t>
      </w:r>
      <w:r w:rsidR="00FD0EA7">
        <w:t>e</w:t>
      </w:r>
      <w:r w:rsidR="00A60D73">
        <w:t>.</w:t>
      </w:r>
      <w:r w:rsidR="00FD0EA7">
        <w:t>g.</w:t>
      </w:r>
      <w:r>
        <w:t xml:space="preserve"> through war debts and reparations, currency dislocations and tariff barriers.)</w:t>
      </w:r>
      <w:r w:rsidR="00FD0EA7">
        <w:t xml:space="preserve"> The </w:t>
      </w:r>
      <w:r w:rsidR="00A60D73">
        <w:t>Great W</w:t>
      </w:r>
      <w:r w:rsidR="00FD0EA7">
        <w:t xml:space="preserve">ar </w:t>
      </w:r>
      <w:r w:rsidR="006B255D">
        <w:t xml:space="preserve">had </w:t>
      </w:r>
      <w:r w:rsidR="00FD0EA7">
        <w:t>thus directly brought about the economic crisis of the 1930s.</w:t>
      </w:r>
    </w:p>
    <w:p w:rsidR="00A40F70" w:rsidRDefault="006B255D" w:rsidP="00A205FB">
      <w:r>
        <w:lastRenderedPageBreak/>
        <w:t xml:space="preserve">More than this, it had changed the spiritual atmosphere of Europe: “It had dealt a mortal blow to the idealism and optimism and humanitarianism of European liberalism and aroused instincts of violence which had hitherto been dormant” (pp. 2-3.) It had in a way legitimised movements like communism and fascism. They had filled the vacuum created by the collapse of confidence of capitalist society. Why did communism appeal to so many (and this was certainly true of many British intellectuals in the thirties)? </w:t>
      </w:r>
      <w:r w:rsidR="00B370C5">
        <w:t>With the passing of the old faith in progress and liberal ideals, communism seemed to many to be the only alternative to the selfishness and materialism of capitalist society</w:t>
      </w:r>
      <w:r w:rsidR="00A40F70">
        <w:t xml:space="preserve">: “The fact is that the bourgeois culture of the modern Capitalist State fails to satisfy the deepest need of the human spirit, so that the hungry and dissatisfied turn for relief even to the dry husks of Communism” (p.69.) </w:t>
      </w:r>
      <w:r w:rsidR="00C06B36">
        <w:t xml:space="preserve">               </w:t>
      </w:r>
    </w:p>
    <w:p w:rsidR="006B255D" w:rsidRDefault="00B370C5" w:rsidP="00A205FB">
      <w:r>
        <w:t xml:space="preserve"> Dawson saw people turning towards either the (supposedly) planned economy and social structures of Soviet Russia, or the corporate ideals of (say) Italian fascism (for which Dawson, it must be said, had something of a soft spot, although he ultimately rejected it as non-spiritual.</w:t>
      </w:r>
      <w:r w:rsidR="00F57781">
        <w:rPr>
          <w:rStyle w:val="FootnoteReference"/>
        </w:rPr>
        <w:footnoteReference w:id="4"/>
      </w:r>
      <w:r>
        <w:t>)</w:t>
      </w:r>
      <w:r w:rsidR="00C369E6">
        <w:t xml:space="preserve"> Soviet communism he vitriolically described as the Kingdom of Antichrist, which stood over against the Christian church “as a </w:t>
      </w:r>
      <w:r w:rsidR="00C369E6">
        <w:rPr>
          <w:i/>
        </w:rPr>
        <w:t>counter-church</w:t>
      </w:r>
      <w:r w:rsidR="00C369E6">
        <w:t xml:space="preserve"> with its own dogmas and its own moral standards, ruled by a centralized hierarchy and inspired by an intense will to world conquest” (p.58.)</w:t>
      </w:r>
      <w:r>
        <w:t xml:space="preserve"> </w:t>
      </w:r>
      <w:r w:rsidR="0072206D">
        <w:rPr>
          <w:rStyle w:val="FootnoteReference"/>
        </w:rPr>
        <w:footnoteReference w:id="5"/>
      </w:r>
    </w:p>
    <w:p w:rsidR="00BB3141" w:rsidRDefault="00B370C5" w:rsidP="00A205FB">
      <w:r>
        <w:t xml:space="preserve">Dawson was not predicting the permanent triumph of such authoritarian regimes. They were </w:t>
      </w:r>
      <w:r w:rsidR="003D437C">
        <w:t>essentially</w:t>
      </w:r>
      <w:r>
        <w:t xml:space="preserve"> flawed</w:t>
      </w:r>
      <w:r w:rsidR="003D437C">
        <w:t>. P</w:t>
      </w:r>
      <w:r>
        <w:t xml:space="preserve">eople would tire of them, and seek other solutions to their malaise. Dawson had a residual faith in popular idealism. Despite the perils of “populism”, it could be a creative force of great potential. Yet it was undeniable that western democracy was being put to </w:t>
      </w:r>
      <w:r w:rsidR="003D437C">
        <w:t>a massive test. In the end, he felt, the old alliance of liberal capitalism with materialism would not work: “We need a political philosophy that is more catholic and more humane – one which does not exclude or depreciate the non-economic functions and values, but which treats man as a free moral personality, the creature of God and the maker of his own destiny” (p.43.)</w:t>
      </w:r>
    </w:p>
    <w:p w:rsidR="00A57950" w:rsidRDefault="00BB3141" w:rsidP="00A205FB">
      <w:r>
        <w:t xml:space="preserve">Dawson elaborated his analysis in a chapter called “The Conflict between Christianity and Communism”, which reflected his basic lack of faith in liberalism. He saw Marxism as both attacking yet admiring the historical achievements of capitalism. It was after all, in Marx’s theory, a necessary transitional phase between feudalism and communism. </w:t>
      </w:r>
      <w:r w:rsidR="00A40F70">
        <w:t>Marx</w:t>
      </w:r>
      <w:r>
        <w:t xml:space="preserve"> necessarily endorsed secularism as part of capitalist development, and necessary to the future. Religion was </w:t>
      </w:r>
      <w:r w:rsidR="00A40F70">
        <w:t xml:space="preserve">just </w:t>
      </w:r>
      <w:r>
        <w:t xml:space="preserve">a relic of a feudal past. But Marx was bitterly hostile to liberalism, which he saw as simply the ideological side of bourgeois culture. Ideals such as freedom, parliamentary democracy, humanitarianism and the rest were but shams, plastered on to the front of society “in order to hide the naked reality of exploitation and class interest” (p.63.) </w:t>
      </w:r>
    </w:p>
    <w:p w:rsidR="00B370C5" w:rsidRDefault="00A57950" w:rsidP="00A205FB">
      <w:r>
        <w:t xml:space="preserve">Christians however could condemn exploitation and secularisation, while admiring liberal ideals “as a redeeming trait in the harsh and unlovely features of bourgeois civilization” (p.64.)  After all – in Dawson’s historical view – such ideals had been inherited as a legacy from the Christian past. But </w:t>
      </w:r>
      <w:r>
        <w:lastRenderedPageBreak/>
        <w:t>this inherited spiritual capital was fast running out. European liberalism was a temporary phenomenon. It could not survive the extinction of Christian culture that was evident as early as the eighteenth century</w:t>
      </w:r>
      <w:r w:rsidR="00A40F70">
        <w:t xml:space="preserve">. In this way liberalism </w:t>
      </w:r>
      <w:r>
        <w:t>had lost its moral base. It was “a quasi-religious” substitute</w:t>
      </w:r>
      <w:r w:rsidR="00D91F77">
        <w:t xml:space="preserve"> for th</w:t>
      </w:r>
      <w:r w:rsidR="00A40F70">
        <w:t>e earlier Christian</w:t>
      </w:r>
      <w:r w:rsidR="00D91F77">
        <w:t xml:space="preserve"> culture: “Once society is launched on the path of secularization it cannot stop in the half-way house of Liberalism; it must go to the bitter end, whether that be Communism or some alternative type of ‘totalitarian’ secularism” (pp.64-65.)</w:t>
      </w:r>
      <w:r w:rsidR="00BB3141">
        <w:t xml:space="preserve"> </w:t>
      </w:r>
      <w:r w:rsidR="00B370C5">
        <w:t xml:space="preserve">  </w:t>
      </w:r>
    </w:p>
    <w:p w:rsidR="00443137" w:rsidRDefault="00D91F77" w:rsidP="00A205FB">
      <w:r>
        <w:t>He noted the loss of faith of many socialists in liberal ideals. He rightly discerned that someone like Bernard Shaw was not unsympathetic to a Nazi-style cult of violence. Had not Shaw endorsed</w:t>
      </w:r>
      <w:r w:rsidR="00BE77BA">
        <w:t xml:space="preserve"> dictatorship and the right of governments to exterminate “recalcitrant minorities” or so-called “anti-social elements”? [This was a reference to eugenics, which flourished in both the United States and Nazi Germany in the thirties. Fabians like </w:t>
      </w:r>
      <w:r w:rsidR="00C06B36">
        <w:t xml:space="preserve">Bernard </w:t>
      </w:r>
      <w:r w:rsidR="00BE77BA">
        <w:t>Shaw and H. G. Wells made quite extreme eugenist proclamations at times</w:t>
      </w:r>
      <w:r w:rsidR="007A4BCF">
        <w:t>. George Orwell relentlessly exposed the tendency to illiberalism within the British Left in his journalism of the thirties</w:t>
      </w:r>
      <w:r w:rsidR="00BE77BA">
        <w:t>]. Dawson’s conclusion was that Europe was fast plunging into neo-paganism and “tribal patriotism”.</w:t>
      </w:r>
    </w:p>
    <w:p w:rsidR="000B07CC" w:rsidRDefault="00443137" w:rsidP="00A205FB">
      <w:r>
        <w:t>Just as today Pope</w:t>
      </w:r>
      <w:r w:rsidR="00C06B36">
        <w:t xml:space="preserve"> Francis</w:t>
      </w:r>
      <w:r>
        <w:t xml:space="preserve"> and leading Christian churchmen and women condemn our culture’s excessive </w:t>
      </w:r>
      <w:r w:rsidR="00DC3918">
        <w:t>hedonism</w:t>
      </w:r>
      <w:r>
        <w:t xml:space="preserve"> and social injustices, Dawson saw some hope in Christians of his time, the thirties, speaking out against “the soullessness and practical materialism of bourgeois society”. He discerned among the religious a “movement of revolt against the existing social order and a demand for a civilization and an economic order that shall really be Christian” (p. 102.)</w:t>
      </w:r>
      <w:r w:rsidR="00DC3918">
        <w:t xml:space="preserve"> </w:t>
      </w:r>
      <w:r w:rsidR="000B07CC">
        <w:t>He added:</w:t>
      </w:r>
    </w:p>
    <w:p w:rsidR="008E4C50" w:rsidRDefault="000B07CC" w:rsidP="00A205FB">
      <w:r>
        <w:t xml:space="preserve"> “There is a general feeling to-day that the Victorian compromise was wrong – that war is unchristian, that business is unchristian and that even the State is to a great extent unchristian also. We have lost both the optimism of the Victorian Liberals and the old Conservative acceptance of the State and the social order as a God-given order. We find it much easier to understand the attitude of the early Church with its uncompromising hostility to the world and to the power of Mammon…The whole Christian tradition, and the prophetic tradition which lies behind it, are a standing protest against the injustices and falsehood of that which is commonly called civilization.</w:t>
      </w:r>
      <w:r w:rsidR="008E4C50">
        <w:t xml:space="preserve"> The world which is the natural enemy of the Church is not a moral </w:t>
      </w:r>
      <w:proofErr w:type="gramStart"/>
      <w:r w:rsidR="008E4C50">
        <w:t>abstraction,</w:t>
      </w:r>
      <w:proofErr w:type="gramEnd"/>
      <w:r w:rsidR="008E4C50">
        <w:t xml:space="preserve"> it is an historical reality which finds its embodiment in the empires and world cities of history – in Babylon and Tyre and Rome. Wherever the city of man sets itself up as an end in itself and becomes the centre of a self-contained and self-regarding order, it becomes the natural enemy of the city of God” (pp.104-105.) </w:t>
      </w:r>
    </w:p>
    <w:p w:rsidR="003B5F55" w:rsidRDefault="008E4C50" w:rsidP="00A205FB">
      <w:r>
        <w:t>It may seem that Dawson here is falling into a perennial trap in Christian theology, that of “otherworldliness”</w:t>
      </w:r>
      <w:r w:rsidR="00B3305B">
        <w:t>, the desire of many saints to reject and escape this sinful world and dwell in a more holy place. But if you read Dawson, you will find that he constantly advocates participation in this world. He is urging Christians to engage in the world, to fight against the evils of the day, to b</w:t>
      </w:r>
      <w:r w:rsidR="003B5F55">
        <w:t>r</w:t>
      </w:r>
      <w:r w:rsidR="00B3305B">
        <w:t>ing out the good in humanity. What he is saying is that the secularisation of life threatens to enshrine the essential idolatry of power and wealth</w:t>
      </w:r>
      <w:r w:rsidR="003B5F55">
        <w:t>, and we must fight against this.</w:t>
      </w:r>
    </w:p>
    <w:p w:rsidR="00A85586" w:rsidRDefault="00B3305B" w:rsidP="00A205FB">
      <w:r>
        <w:t xml:space="preserve">Never before in the history of the world, </w:t>
      </w:r>
      <w:proofErr w:type="gramStart"/>
      <w:r>
        <w:t>he claims</w:t>
      </w:r>
      <w:proofErr w:type="gramEnd"/>
      <w:r>
        <w:t xml:space="preserve">, </w:t>
      </w:r>
      <w:r w:rsidR="003B5F55">
        <w:t>“</w:t>
      </w:r>
      <w:r>
        <w:t>has a civilization been so completely secularised, so confident in its own powers and so sufficient in itself as is our own”</w:t>
      </w:r>
      <w:r w:rsidR="008925AD">
        <w:t xml:space="preserve"> (p.105.) Even the toleration still shown to Christianity in Western Europe could be said to be due to the fact that religion had become regarded as “politically negligible”. As Dawson ask</w:t>
      </w:r>
      <w:r w:rsidR="003B5F55">
        <w:t>s</w:t>
      </w:r>
      <w:r w:rsidR="008925AD">
        <w:t xml:space="preserve">, wasn’t this even more insulting to religion than the open hostility of the Bolsheviks? </w:t>
      </w:r>
      <w:r w:rsidR="00D91F77">
        <w:t xml:space="preserve"> </w:t>
      </w:r>
      <w:r w:rsidR="008925AD">
        <w:t xml:space="preserve">He in fact saw the crude and </w:t>
      </w:r>
      <w:r w:rsidR="008925AD">
        <w:lastRenderedPageBreak/>
        <w:t>aggressive atheism of the Soviet Union as no aberration in western history. Rather it was the logical culmination of tendencies that had been in general development for a century and a half.</w:t>
      </w:r>
    </w:p>
    <w:p w:rsidR="007E07A1" w:rsidRDefault="007B2240" w:rsidP="00A205FB">
      <w:r>
        <w:t>Dawson saw all sorts of pressures and forces leading into various types of police states. There were of course the obvious Nazi and Communist police states. But less obvious, perhaps even as insidious, was the threat of the “nanny state”. The welfare state of the future was nurse, schoolmaster and employer. It could become “an earthly providence, an all-powerful, omnipotent human god – and a very jealous god at that” (p.106.) There are portents here in Dawson of an almost Thatcherite suspicion of a collectivist despotism acting in the name of democracy. The reformist aim of building a “New Jerusalem” (beloved of Fabians and Labourites)</w:t>
      </w:r>
      <w:r w:rsidR="006B77CF">
        <w:t xml:space="preserve"> could also be the force responsible for intolerance and a violent political order:</w:t>
      </w:r>
    </w:p>
    <w:p w:rsidR="006B77CF" w:rsidRDefault="006B77CF" w:rsidP="00A205FB">
      <w:r>
        <w:t xml:space="preserve"> “There are it is true quite a number of different Jerusalems: there is the Muscovite Jerusalem which has no Temple, there is Herr Hitler’s Jerusalem which has no Jews, and there is the Jerusalem of the social reformers which is all suburbs: but none of these is Blake’s Jerusalem, still less that city which the Apostle saw ‘descending out of heaven like a bride adorned for her husband’. All these New Jerusalems are earthly cities established by the will and power of man. And if we believe that the Kingdom of Heaven can be established by political or economic measures – that it can be an earthly state – then we can hardly object to the claims of such a State to embrace the whole of life and to demand the total submission of the individual will and conscience” (p.109.)</w:t>
      </w:r>
    </w:p>
    <w:p w:rsidR="00937951" w:rsidRDefault="00937951" w:rsidP="00A205FB">
      <w:r>
        <w:t xml:space="preserve">What should Christians do about this? Christians had been too lax. The average Christian, </w:t>
      </w:r>
      <w:r w:rsidR="006B14CC">
        <w:t>Dawson</w:t>
      </w:r>
      <w:r>
        <w:t xml:space="preserve"> says, in a wounding phrase, had not been totalitarian enough in the cause of the faith.  Christians had acquiesced in the secularisation of life, had allowed themselves to be divided, cut off from their real life. They needed to be doughty, even </w:t>
      </w:r>
      <w:r w:rsidR="003B5F55">
        <w:t xml:space="preserve">to </w:t>
      </w:r>
      <w:r>
        <w:t xml:space="preserve">welcome conflict. Conflict and challenge produced martyrs, and we needed more martyrs. Don’t look to the state for rescue, Dawson warned: “The real ally of life and the only true source of spiritual power </w:t>
      </w:r>
      <w:proofErr w:type="gramStart"/>
      <w:r>
        <w:t>is</w:t>
      </w:r>
      <w:proofErr w:type="gramEnd"/>
      <w:r>
        <w:t xml:space="preserve"> to be found in religion. All genuine forms of religious experience and religious action – repentance, asceticism</w:t>
      </w:r>
      <w:r w:rsidR="006B14CC">
        <w:t>, sacrifice; prayer, contemplation, communion, ecstasy – are vital acts and experiences” (p. 111.)</w:t>
      </w:r>
    </w:p>
    <w:p w:rsidR="006B14CC" w:rsidRDefault="000C6DF5" w:rsidP="00A205FB">
      <w:r>
        <w:t xml:space="preserve">It was not that Dawson advocated religious politics as such. Leaders espousing religious principles had often been unscrupulous or even tyrannical (as in Calvin’s theocracy). Christian politics, the politics of the world to come, “transform social life not by competing with secular politics on their own ground but by altering the focus of human thought and opening the closed house of secular culture to the free light and air of a larger and a more real world” (p.123.)Civilisation should not exist for its own sake, but “ought to be a </w:t>
      </w:r>
      <w:r>
        <w:rPr>
          <w:i/>
        </w:rPr>
        <w:t>sacred order</w:t>
      </w:r>
      <w:r w:rsidR="005E4115">
        <w:t xml:space="preserve"> which rests not on the will of man but on the Law of God. When a civilisation has entirely abandoned this belief, when it makes itself its own law and its own end and cuts itself off from its roots in the spiritual order, its days are numbered… </w:t>
      </w:r>
      <w:proofErr w:type="gramStart"/>
      <w:r w:rsidR="005E4115">
        <w:t>That is the fate that threatens Western culture to-day” (p.125.)</w:t>
      </w:r>
      <w:proofErr w:type="gramEnd"/>
    </w:p>
    <w:p w:rsidR="00165ACF" w:rsidRDefault="00536943" w:rsidP="00A205FB">
      <w:r>
        <w:t>Dawson saw nationalism rushing us all headlong into war. It was not that nationalism was wrong in itself. It was wrong when it regarded itself as the ultimate and absolute reality “and refuses to admit any moral responsibility towards other nations… We escape from the class-war and social revolution only to find ourselves faced with the equally destructive alternative of militarism and war between nations” (p. 139.) Catholicism, for Dawson, stood rather for unity between nations, unity in civilisation, and unity in the world</w:t>
      </w:r>
      <w:r w:rsidR="00110551">
        <w:t xml:space="preserve"> by the moral leadership of Christian civilisation</w:t>
      </w:r>
      <w:r w:rsidR="0018565B">
        <w:t>. Its roots lay in the traditional culture of Christendom.</w:t>
      </w:r>
      <w:r w:rsidR="00165ACF">
        <w:t xml:space="preserve"> </w:t>
      </w:r>
      <w:r w:rsidR="0018565B">
        <w:t xml:space="preserve">The great principles of the European social order had flourished </w:t>
      </w:r>
      <w:r w:rsidR="0018565B">
        <w:lastRenderedPageBreak/>
        <w:t>in the Pre-Reformation era, only to be fragmented by the sectarian divisions of the Reformation</w:t>
      </w:r>
      <w:r w:rsidR="00165ACF">
        <w:t>,</w:t>
      </w:r>
      <w:r w:rsidR="0018565B">
        <w:t xml:space="preserve"> and </w:t>
      </w:r>
      <w:r w:rsidR="00165ACF">
        <w:t xml:space="preserve">then by </w:t>
      </w:r>
      <w:r w:rsidR="0018565B">
        <w:t>the ultimate secularisation of society associated with the rise of capitalism</w:t>
      </w:r>
      <w:r w:rsidR="00BC0929">
        <w:t xml:space="preserve">, with its subordination of human life to economic ends. </w:t>
      </w:r>
    </w:p>
    <w:p w:rsidR="0018565B" w:rsidRDefault="00BC0929" w:rsidP="00A205FB">
      <w:r>
        <w:t>However civilisations rose and fell, while the enduring forces of life were spiritual. Dawson hoped for a Christian revival and renewal, sensing a general weariness with the world order as it stood. The dialectic of history would move on yet again. Christians should be pioneers in this world revolution to come, where the spiritual order transcended the order of culture. Christendom might once again approximate the ideals of Plato and St. Thomas, ideals that embodied “the fundamental primacy of the soul, the subordination of the State and the whole temporal order</w:t>
      </w:r>
      <w:r w:rsidR="00165ACF">
        <w:t xml:space="preserve"> to spiritual ends, and the conception of humanity as… a great community or republic under the rule of God” (p. 142.)</w:t>
      </w:r>
    </w:p>
    <w:p w:rsidR="00F57781" w:rsidRPr="000C6DF5" w:rsidRDefault="00110551" w:rsidP="00A205FB">
      <w:r>
        <w:t>.</w:t>
      </w:r>
    </w:p>
    <w:p w:rsidR="001B7874" w:rsidRDefault="001B7874" w:rsidP="000934F4">
      <w:pPr>
        <w:ind w:firstLine="360"/>
      </w:pPr>
    </w:p>
    <w:p w:rsidR="009D3D6F" w:rsidRDefault="009D3D6F" w:rsidP="009D3D6F"/>
    <w:p w:rsidR="009C5154" w:rsidRPr="000333B2" w:rsidRDefault="000934F4" w:rsidP="000934F4">
      <w:pPr>
        <w:ind w:firstLine="360"/>
      </w:pPr>
      <w:r>
        <w:t xml:space="preserve">  </w:t>
      </w:r>
      <w:r w:rsidR="009C7844">
        <w:t xml:space="preserve"> </w:t>
      </w:r>
      <w:r w:rsidR="009C5154">
        <w:t xml:space="preserve"> </w:t>
      </w:r>
    </w:p>
    <w:sectPr w:rsidR="009C5154" w:rsidRPr="000333B2">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78FC" w:rsidRDefault="004A78FC" w:rsidP="000333B2">
      <w:pPr>
        <w:spacing w:after="0" w:line="240" w:lineRule="auto"/>
      </w:pPr>
      <w:r>
        <w:separator/>
      </w:r>
    </w:p>
  </w:endnote>
  <w:endnote w:type="continuationSeparator" w:id="0">
    <w:p w:rsidR="004A78FC" w:rsidRDefault="004A78FC" w:rsidP="000333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132" w:rsidRDefault="007761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7042234"/>
      <w:docPartObj>
        <w:docPartGallery w:val="Page Numbers (Bottom of Page)"/>
        <w:docPartUnique/>
      </w:docPartObj>
    </w:sdtPr>
    <w:sdtEndPr>
      <w:rPr>
        <w:noProof/>
      </w:rPr>
    </w:sdtEndPr>
    <w:sdtContent>
      <w:p w:rsidR="00776132" w:rsidRDefault="00776132">
        <w:pPr>
          <w:pStyle w:val="Footer"/>
          <w:jc w:val="center"/>
        </w:pPr>
        <w:r>
          <w:fldChar w:fldCharType="begin"/>
        </w:r>
        <w:r>
          <w:instrText xml:space="preserve"> PAGE   \* MERGEFORMAT </w:instrText>
        </w:r>
        <w:r>
          <w:fldChar w:fldCharType="separate"/>
        </w:r>
        <w:r w:rsidR="004D60BE">
          <w:rPr>
            <w:noProof/>
          </w:rPr>
          <w:t>1</w:t>
        </w:r>
        <w:r>
          <w:rPr>
            <w:noProof/>
          </w:rPr>
          <w:fldChar w:fldCharType="end"/>
        </w:r>
      </w:p>
    </w:sdtContent>
  </w:sdt>
  <w:p w:rsidR="00776132" w:rsidRDefault="0077613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132" w:rsidRDefault="007761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78FC" w:rsidRDefault="004A78FC" w:rsidP="000333B2">
      <w:pPr>
        <w:spacing w:after="0" w:line="240" w:lineRule="auto"/>
      </w:pPr>
      <w:r>
        <w:separator/>
      </w:r>
    </w:p>
  </w:footnote>
  <w:footnote w:type="continuationSeparator" w:id="0">
    <w:p w:rsidR="004A78FC" w:rsidRDefault="004A78FC" w:rsidP="000333B2">
      <w:pPr>
        <w:spacing w:after="0" w:line="240" w:lineRule="auto"/>
      </w:pPr>
      <w:r>
        <w:continuationSeparator/>
      </w:r>
    </w:p>
  </w:footnote>
  <w:footnote w:id="1">
    <w:p w:rsidR="002260E0" w:rsidRPr="002260E0" w:rsidRDefault="002260E0">
      <w:pPr>
        <w:pStyle w:val="FootnoteText"/>
      </w:pPr>
      <w:r>
        <w:rPr>
          <w:rStyle w:val="FootnoteReference"/>
        </w:rPr>
        <w:footnoteRef/>
      </w:r>
      <w:r>
        <w:t xml:space="preserve"> </w:t>
      </w:r>
      <w:proofErr w:type="gramStart"/>
      <w:r>
        <w:t xml:space="preserve">Entry on Dawson in </w:t>
      </w:r>
      <w:r>
        <w:rPr>
          <w:i/>
        </w:rPr>
        <w:t>Wikipedia</w:t>
      </w:r>
      <w:r>
        <w:t>.</w:t>
      </w:r>
      <w:proofErr w:type="gramEnd"/>
    </w:p>
  </w:footnote>
  <w:footnote w:id="2">
    <w:p w:rsidR="000333B2" w:rsidRPr="000333B2" w:rsidRDefault="000333B2">
      <w:pPr>
        <w:pStyle w:val="FootnoteText"/>
      </w:pPr>
      <w:r>
        <w:rPr>
          <w:rStyle w:val="FootnoteReference"/>
        </w:rPr>
        <w:footnoteRef/>
      </w:r>
      <w:r>
        <w:t xml:space="preserve"> </w:t>
      </w:r>
      <w:proofErr w:type="gramStart"/>
      <w:r>
        <w:t xml:space="preserve">Christopher Dawson, </w:t>
      </w:r>
      <w:r>
        <w:rPr>
          <w:i/>
        </w:rPr>
        <w:t>Religion and the Modern State</w:t>
      </w:r>
      <w:r>
        <w:t xml:space="preserve"> (London, </w:t>
      </w:r>
      <w:proofErr w:type="spellStart"/>
      <w:r>
        <w:t>Sheed</w:t>
      </w:r>
      <w:proofErr w:type="spellEnd"/>
      <w:r>
        <w:t xml:space="preserve"> &amp; Ward, 1935).</w:t>
      </w:r>
      <w:proofErr w:type="gramEnd"/>
      <w:r>
        <w:t xml:space="preserve"> Page references in the text are to this edition.</w:t>
      </w:r>
    </w:p>
  </w:footnote>
  <w:footnote w:id="3">
    <w:p w:rsidR="00FA3871" w:rsidRDefault="00FA3871">
      <w:pPr>
        <w:pStyle w:val="FootnoteText"/>
      </w:pPr>
      <w:r>
        <w:rPr>
          <w:rStyle w:val="FootnoteReference"/>
        </w:rPr>
        <w:footnoteRef/>
      </w:r>
      <w:r>
        <w:t xml:space="preserve"> As he writes towards the end of his book: “It is a philosophy of separation and irresponsibility which breaks up the moral organism of society into a chaos of competitive individualism. It denies the sovereignty of the moral law in the economic world, the principle of authority in politics and the existence of an objective divine truth in religion. It makes self-interest the supreme law in economics, the will of the majority the sovereign power in the State, and private opinion the only arbiter in religious matters” (p. 133.) </w:t>
      </w:r>
    </w:p>
  </w:footnote>
  <w:footnote w:id="4">
    <w:p w:rsidR="00F57781" w:rsidRDefault="00F57781">
      <w:pPr>
        <w:pStyle w:val="FootnoteText"/>
      </w:pPr>
      <w:r>
        <w:rPr>
          <w:rStyle w:val="FootnoteReference"/>
        </w:rPr>
        <w:footnoteRef/>
      </w:r>
      <w:r>
        <w:t xml:space="preserve"> For example, he argued that the Catholic social ideals set forth in the encyclicals of Leo XIII and Pius XI “</w:t>
      </w:r>
      <w:proofErr w:type="gramStart"/>
      <w:r>
        <w:t>have</w:t>
      </w:r>
      <w:proofErr w:type="gramEnd"/>
      <w:r>
        <w:t xml:space="preserve"> far more affinity with those of Fascism than with those of either Liberalism or Socialism” (p. 135.)</w:t>
      </w:r>
    </w:p>
  </w:footnote>
  <w:footnote w:id="5">
    <w:p w:rsidR="0072206D" w:rsidRPr="0072206D" w:rsidRDefault="0072206D">
      <w:pPr>
        <w:pStyle w:val="FootnoteText"/>
      </w:pPr>
      <w:r>
        <w:rPr>
          <w:rStyle w:val="FootnoteReference"/>
        </w:rPr>
        <w:footnoteRef/>
      </w:r>
      <w:r>
        <w:t xml:space="preserve"> He cited the words of a Soviet poster: “Jesus promised the people Paradise after death, but Lenin offers them Paradise on earth” (p. 58.) At times Dawson foreshadows </w:t>
      </w:r>
      <w:r w:rsidR="00C06B36">
        <w:t xml:space="preserve">George </w:t>
      </w:r>
      <w:r>
        <w:t xml:space="preserve">Orwell’s warnings of a totalitarian society later published in his novel </w:t>
      </w:r>
      <w:r>
        <w:rPr>
          <w:i/>
        </w:rPr>
        <w:t>Nineteen Eighty Four</w:t>
      </w:r>
      <w:r>
        <w:t>.</w:t>
      </w:r>
      <w:r w:rsidR="009D14F3">
        <w:t xml:space="preserve"> Interestingly Dawson explained the brutality and inhumanity of Soviet Marxism as arising “from the union of intense apocalyptic convictions with a materialist philosophy” (p.96.)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132" w:rsidRDefault="0077613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132" w:rsidRDefault="0077613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132" w:rsidRDefault="007761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AA6"/>
    <w:rsid w:val="000333B2"/>
    <w:rsid w:val="000934F4"/>
    <w:rsid w:val="000A717B"/>
    <w:rsid w:val="000B07CC"/>
    <w:rsid w:val="000C6DF5"/>
    <w:rsid w:val="00103D6F"/>
    <w:rsid w:val="00110551"/>
    <w:rsid w:val="001201B7"/>
    <w:rsid w:val="001455C7"/>
    <w:rsid w:val="00165ACF"/>
    <w:rsid w:val="0018565B"/>
    <w:rsid w:val="001B7874"/>
    <w:rsid w:val="001F1756"/>
    <w:rsid w:val="002260E0"/>
    <w:rsid w:val="002334AE"/>
    <w:rsid w:val="00255DDC"/>
    <w:rsid w:val="002D784F"/>
    <w:rsid w:val="00321B94"/>
    <w:rsid w:val="003A11D6"/>
    <w:rsid w:val="003B4DE0"/>
    <w:rsid w:val="003B5F55"/>
    <w:rsid w:val="003D3434"/>
    <w:rsid w:val="003D437C"/>
    <w:rsid w:val="003D55D2"/>
    <w:rsid w:val="00425E9E"/>
    <w:rsid w:val="00443137"/>
    <w:rsid w:val="004618B6"/>
    <w:rsid w:val="0049535C"/>
    <w:rsid w:val="004A78FC"/>
    <w:rsid w:val="004B69F1"/>
    <w:rsid w:val="004D60BE"/>
    <w:rsid w:val="00510B77"/>
    <w:rsid w:val="00536943"/>
    <w:rsid w:val="005944A7"/>
    <w:rsid w:val="005E4115"/>
    <w:rsid w:val="00600AEB"/>
    <w:rsid w:val="006B14CC"/>
    <w:rsid w:val="006B255D"/>
    <w:rsid w:val="006B77CF"/>
    <w:rsid w:val="0072206D"/>
    <w:rsid w:val="00776132"/>
    <w:rsid w:val="007A4BCF"/>
    <w:rsid w:val="007B2240"/>
    <w:rsid w:val="007C4448"/>
    <w:rsid w:val="007D2896"/>
    <w:rsid w:val="007E07A1"/>
    <w:rsid w:val="008925AD"/>
    <w:rsid w:val="008E4C50"/>
    <w:rsid w:val="008E60DD"/>
    <w:rsid w:val="00937951"/>
    <w:rsid w:val="009A2048"/>
    <w:rsid w:val="009A4163"/>
    <w:rsid w:val="009C5154"/>
    <w:rsid w:val="009C7844"/>
    <w:rsid w:val="009D14F3"/>
    <w:rsid w:val="009D3D6F"/>
    <w:rsid w:val="00A205FB"/>
    <w:rsid w:val="00A22359"/>
    <w:rsid w:val="00A3092C"/>
    <w:rsid w:val="00A40F70"/>
    <w:rsid w:val="00A57950"/>
    <w:rsid w:val="00A60D73"/>
    <w:rsid w:val="00A660E1"/>
    <w:rsid w:val="00A85586"/>
    <w:rsid w:val="00AA0133"/>
    <w:rsid w:val="00AB13F6"/>
    <w:rsid w:val="00B3305B"/>
    <w:rsid w:val="00B370C5"/>
    <w:rsid w:val="00BB3141"/>
    <w:rsid w:val="00BC0929"/>
    <w:rsid w:val="00BE77BA"/>
    <w:rsid w:val="00C06B36"/>
    <w:rsid w:val="00C369E6"/>
    <w:rsid w:val="00C672AD"/>
    <w:rsid w:val="00CA09D1"/>
    <w:rsid w:val="00CB61B4"/>
    <w:rsid w:val="00D340CD"/>
    <w:rsid w:val="00D34AA6"/>
    <w:rsid w:val="00D62519"/>
    <w:rsid w:val="00D90BE1"/>
    <w:rsid w:val="00D91F77"/>
    <w:rsid w:val="00DC3918"/>
    <w:rsid w:val="00E74DE3"/>
    <w:rsid w:val="00EC1D92"/>
    <w:rsid w:val="00EE658E"/>
    <w:rsid w:val="00EF4557"/>
    <w:rsid w:val="00F045DE"/>
    <w:rsid w:val="00F226BD"/>
    <w:rsid w:val="00F26DC3"/>
    <w:rsid w:val="00F47747"/>
    <w:rsid w:val="00F57781"/>
    <w:rsid w:val="00FA1B8B"/>
    <w:rsid w:val="00FA3871"/>
    <w:rsid w:val="00FD0EA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333B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333B2"/>
    <w:rPr>
      <w:sz w:val="20"/>
      <w:szCs w:val="20"/>
    </w:rPr>
  </w:style>
  <w:style w:type="character" w:styleId="FootnoteReference">
    <w:name w:val="footnote reference"/>
    <w:basedOn w:val="DefaultParagraphFont"/>
    <w:uiPriority w:val="99"/>
    <w:semiHidden/>
    <w:unhideWhenUsed/>
    <w:rsid w:val="000333B2"/>
    <w:rPr>
      <w:vertAlign w:val="superscript"/>
    </w:rPr>
  </w:style>
  <w:style w:type="paragraph" w:styleId="Header">
    <w:name w:val="header"/>
    <w:basedOn w:val="Normal"/>
    <w:link w:val="HeaderChar"/>
    <w:uiPriority w:val="99"/>
    <w:unhideWhenUsed/>
    <w:rsid w:val="007761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6132"/>
  </w:style>
  <w:style w:type="paragraph" w:styleId="Footer">
    <w:name w:val="footer"/>
    <w:basedOn w:val="Normal"/>
    <w:link w:val="FooterChar"/>
    <w:uiPriority w:val="99"/>
    <w:unhideWhenUsed/>
    <w:rsid w:val="007761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61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333B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333B2"/>
    <w:rPr>
      <w:sz w:val="20"/>
      <w:szCs w:val="20"/>
    </w:rPr>
  </w:style>
  <w:style w:type="character" w:styleId="FootnoteReference">
    <w:name w:val="footnote reference"/>
    <w:basedOn w:val="DefaultParagraphFont"/>
    <w:uiPriority w:val="99"/>
    <w:semiHidden/>
    <w:unhideWhenUsed/>
    <w:rsid w:val="000333B2"/>
    <w:rPr>
      <w:vertAlign w:val="superscript"/>
    </w:rPr>
  </w:style>
  <w:style w:type="paragraph" w:styleId="Header">
    <w:name w:val="header"/>
    <w:basedOn w:val="Normal"/>
    <w:link w:val="HeaderChar"/>
    <w:uiPriority w:val="99"/>
    <w:unhideWhenUsed/>
    <w:rsid w:val="007761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6132"/>
  </w:style>
  <w:style w:type="paragraph" w:styleId="Footer">
    <w:name w:val="footer"/>
    <w:basedOn w:val="Normal"/>
    <w:link w:val="FooterChar"/>
    <w:uiPriority w:val="99"/>
    <w:unhideWhenUsed/>
    <w:rsid w:val="007761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61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ED4EFD-9F71-479B-A7CD-79B007B6C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358</TotalTime>
  <Pages>7</Pages>
  <Words>3350</Words>
  <Characters>19096</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19</cp:revision>
  <cp:lastPrinted>2017-06-08T23:56:00Z</cp:lastPrinted>
  <dcterms:created xsi:type="dcterms:W3CDTF">2017-05-15T00:59:00Z</dcterms:created>
  <dcterms:modified xsi:type="dcterms:W3CDTF">2017-06-13T00:32:00Z</dcterms:modified>
</cp:coreProperties>
</file>