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A0853" w:rsidRDefault="001F0A7B" w:rsidP="0057481B">
      <w:pPr>
        <w:jc w:val="center"/>
        <w:rPr>
          <w:b/>
        </w:rPr>
      </w:pPr>
      <w:r>
        <w:rPr>
          <w:b/>
        </w:rPr>
        <w:t>R</w:t>
      </w:r>
      <w:r w:rsidR="0057481B">
        <w:rPr>
          <w:b/>
        </w:rPr>
        <w:t>onald Knox</w:t>
      </w:r>
      <w:r w:rsidR="00E66C53">
        <w:rPr>
          <w:b/>
        </w:rPr>
        <w:t>: Satirist and Defender of the Faith</w:t>
      </w:r>
    </w:p>
    <w:p w:rsidR="00240253" w:rsidRDefault="00240253" w:rsidP="00240253">
      <w:pPr>
        <w:rPr>
          <w:b/>
        </w:rPr>
      </w:pPr>
      <w:r>
        <w:rPr>
          <w:b/>
        </w:rPr>
        <w:t>Brief Life</w:t>
      </w:r>
    </w:p>
    <w:p w:rsidR="00240253" w:rsidRDefault="00240253" w:rsidP="00240253">
      <w:r>
        <w:t xml:space="preserve">Ronald Arbuthnott Knox (1888-1957) was one of </w:t>
      </w:r>
      <w:r w:rsidR="00595A72">
        <w:t>several</w:t>
      </w:r>
      <w:r>
        <w:t xml:space="preserve"> leading converts to Catholicism in the twentieth century. We think of people such as G. K. Chesterton, Malcolm Muggeridge and Graham Greene. It is often said, by Catholics usually, that the converts caused more trouble to their church than the orthodox, even if they brought prestige and publicity as well. Knox, however, brought more prestige than trouble</w:t>
      </w:r>
      <w:r w:rsidR="0083638E">
        <w:t>. Even though he found his conversion from his familiar Anglican church</w:t>
      </w:r>
      <w:r>
        <w:t xml:space="preserve"> </w:t>
      </w:r>
      <w:r w:rsidR="0083638E">
        <w:t xml:space="preserve">to an unfamiliar Catholic church strange and challenging, he also found it deeply satisfying, as he wrote in his book </w:t>
      </w:r>
      <w:r w:rsidR="0083638E">
        <w:rPr>
          <w:i/>
        </w:rPr>
        <w:t>A Spiritual Aeneid</w:t>
      </w:r>
      <w:r w:rsidR="0083638E">
        <w:t xml:space="preserve"> (1918); and he was to become a renowned defender of his faith, a prolific writer, speaker and well known public intellectual of his time, even if he is almost forgotten outside Catholic circles these days.</w:t>
      </w:r>
    </w:p>
    <w:p w:rsidR="007329C7" w:rsidRDefault="008F2B93" w:rsidP="00240253">
      <w:r>
        <w:t>Ironically Ronald came from a strongly evangelical background, of Scots-Irish Presbyterian descent on the paternal side. His father Edmund became bishop of Manchester, strictly Low Church, which later caused friction. Ronald’s brothers</w:t>
      </w:r>
      <w:r w:rsidR="00B421A9">
        <w:t xml:space="preserve"> </w:t>
      </w:r>
      <w:r>
        <w:t>Evoe, Dillwyn and W</w:t>
      </w:r>
      <w:r w:rsidR="00544A65">
        <w:t>i</w:t>
      </w:r>
      <w:r>
        <w:t>lfred</w:t>
      </w:r>
      <w:r w:rsidR="00544A65">
        <w:t xml:space="preserve"> were very talented, as is well told in Penelope Fitzgerald’s book </w:t>
      </w:r>
      <w:r w:rsidR="00544A65">
        <w:rPr>
          <w:i/>
        </w:rPr>
        <w:t>The Knox Brothers</w:t>
      </w:r>
      <w:r w:rsidR="00544A65">
        <w:t xml:space="preserve"> (1977). Ronald had a glittering career at Eton, which he loved, and Balliol College, Oxford, a seedbed for eminent English statesmen and officials. He won numerous prizes and became a master of classical languages, dashing off poems in Latin for fun, editing and writing for the famous Oxford student paper </w:t>
      </w:r>
      <w:r w:rsidR="00544A65">
        <w:rPr>
          <w:i/>
        </w:rPr>
        <w:t>Isis</w:t>
      </w:r>
      <w:r w:rsidR="00544A65">
        <w:t xml:space="preserve">, excelling at debating, even becoming president of the Oxford Union. Tragically many of his closest Eton and Oxford </w:t>
      </w:r>
      <w:r w:rsidR="00B421A9">
        <w:t>f</w:t>
      </w:r>
      <w:r w:rsidR="00544A65">
        <w:t>riends were killed</w:t>
      </w:r>
      <w:r w:rsidR="00B421A9">
        <w:t xml:space="preserve"> in the Great War of 1914-18, something that marked him for life.</w:t>
      </w:r>
    </w:p>
    <w:p w:rsidR="00240253" w:rsidRDefault="00C14824" w:rsidP="00240253">
      <w:r>
        <w:t xml:space="preserve">Always religious, Knox turned toward Anglo-Catholicism at Eton, then more intently </w:t>
      </w:r>
      <w:r w:rsidR="002C7410">
        <w:t>from 1906 at Oxford</w:t>
      </w:r>
      <w:r>
        <w:t>, where High Church Tractarianism rivalled agnostic and atheist movements. He decided on ordination to the Church of England after accepting a fellowship at Trinity Coll</w:t>
      </w:r>
      <w:r w:rsidR="00417F8A">
        <w:t>e</w:t>
      </w:r>
      <w:r>
        <w:t>ge</w:t>
      </w:r>
      <w:r w:rsidR="00417F8A">
        <w:t>. Oxford colleges in those days were commonly filled with Anglican clergy, and he became one in 1912. As Sheridan Gilley writes in his Oxford DNB entry on Knox: “His teaching methods as a don at Trinity College included ingenious mnemonics and a game of snakes and ladders illustrating the missionary journeys of St Paul. His collegiate circles included his ‘Ronnie’s Bar’, serving port and bananas to undergraduates, ‘Spike Teas’ with honey and sandwiches for Anglo-Catholics, and a smaller group of more intimate friends including Guy Lawrence and Harold Macmillan</w:t>
      </w:r>
      <w:r w:rsidR="00496888">
        <w:t>”.</w:t>
      </w:r>
    </w:p>
    <w:p w:rsidR="00496888" w:rsidRDefault="00496888" w:rsidP="00240253">
      <w:r>
        <w:t>Strangely</w:t>
      </w:r>
      <w:r w:rsidR="00DF448C">
        <w:t>,</w:t>
      </w:r>
      <w:r>
        <w:t xml:space="preserve"> Ronald was never very interested in international affairs and </w:t>
      </w:r>
      <w:r w:rsidR="00595A72">
        <w:t xml:space="preserve">was </w:t>
      </w:r>
      <w:r>
        <w:t>never a fervent patriot, so the war caught him rather by surprise</w:t>
      </w:r>
      <w:r w:rsidR="002C7410">
        <w:t>.</w:t>
      </w:r>
      <w:r>
        <w:t xml:space="preserve"> </w:t>
      </w:r>
      <w:r w:rsidR="002C7410">
        <w:t>H</w:t>
      </w:r>
      <w:r>
        <w:t>e was exempt as a cleric, and he taught at Oxford (which was pretty empty at the time)</w:t>
      </w:r>
      <w:r w:rsidR="00595A72">
        <w:t xml:space="preserve"> then at</w:t>
      </w:r>
      <w:r>
        <w:t xml:space="preserve"> S</w:t>
      </w:r>
      <w:r w:rsidR="002C7410">
        <w:t>h</w:t>
      </w:r>
      <w:r>
        <w:t>rewsbury high school for the duration</w:t>
      </w:r>
      <w:r w:rsidR="007A25BC">
        <w:t xml:space="preserve"> of the war</w:t>
      </w:r>
      <w:r>
        <w:t xml:space="preserve">. After his conversion he did volunteer to become a prisoner of war in Germany in return for the release of some Allied prisoners, but this of course was </w:t>
      </w:r>
      <w:r w:rsidR="007A25BC">
        <w:t xml:space="preserve">quickly </w:t>
      </w:r>
      <w:r>
        <w:t xml:space="preserve">rejected as </w:t>
      </w:r>
      <w:r w:rsidR="007A25BC">
        <w:t>unmilitary</w:t>
      </w:r>
      <w:r>
        <w:t xml:space="preserve">. </w:t>
      </w:r>
    </w:p>
    <w:p w:rsidR="007A25BC" w:rsidRDefault="00496888" w:rsidP="00240253">
      <w:r>
        <w:t>Knox thought long and hard about conversion, reluctant to hurt his friends and family, procrastinating</w:t>
      </w:r>
      <w:r w:rsidR="00D76983">
        <w:t xml:space="preserve"> about his inner faith, and so on (not unlike Chesterton’s to-ing and fro</w:t>
      </w:r>
      <w:r w:rsidR="007A25BC">
        <w:t>-</w:t>
      </w:r>
      <w:r w:rsidR="00D76983">
        <w:t xml:space="preserve">ing in a similar situation, something Knox helped him with later). The process is discussed in detail in Evelyn Waugh’s wonderfully written </w:t>
      </w:r>
      <w:r w:rsidR="00D76983">
        <w:rPr>
          <w:i/>
        </w:rPr>
        <w:t>The Life of the Right Reverend Ronald Knox</w:t>
      </w:r>
      <w:r w:rsidR="00D76983">
        <w:t xml:space="preserve"> (1959).</w:t>
      </w:r>
      <w:r w:rsidR="00C3705B">
        <w:t xml:space="preserve"> He became a Catholic in September 1917, one of the worst years of the war, lived at Brompton Oratory for more than a year, and was ordained a priest in October 1919.</w:t>
      </w:r>
      <w:r w:rsidR="007A25BC">
        <w:t xml:space="preserve"> He wrote towards the end of </w:t>
      </w:r>
      <w:r w:rsidR="007A25BC">
        <w:rPr>
          <w:i/>
        </w:rPr>
        <w:t>A Spiritual Aeneid</w:t>
      </w:r>
      <w:r w:rsidR="007A25BC">
        <w:t xml:space="preserve">, on being asked if he found peace in being a Catholic: </w:t>
      </w:r>
    </w:p>
    <w:p w:rsidR="007A25BC" w:rsidRPr="007A25BC" w:rsidRDefault="007A25BC" w:rsidP="00240253">
      <w:pPr>
        <w:rPr>
          <w:i/>
        </w:rPr>
      </w:pPr>
      <w:r>
        <w:lastRenderedPageBreak/>
        <w:t>“Rather it seems to me that in the disintegration of the world, and of Europe in particular… which must follow the war, men will look for guidance to the two institutions which override the boundaries</w:t>
      </w:r>
      <w:r w:rsidR="008D0E9A">
        <w:t xml:space="preserve"> of country – International Socialism and the Catholic Church. And the forces of disintegration which will be at work will be in conflict most of all with the latter institution, because, being more centralized, it will be at once more formidable and more vulnerable. To feel every stab the Church feels, to rejoice in the triumph she celebrates, that should be enough to keep a man’s interests alive, and his heart awake”.</w:t>
      </w:r>
      <w:r w:rsidR="008D0E9A">
        <w:rPr>
          <w:rStyle w:val="FootnoteReference"/>
        </w:rPr>
        <w:footnoteReference w:id="1"/>
      </w:r>
    </w:p>
    <w:p w:rsidR="00C72447" w:rsidRDefault="008D0E9A" w:rsidP="00240253">
      <w:r>
        <w:t>After ordination Knox</w:t>
      </w:r>
      <w:r w:rsidR="00C3705B">
        <w:t xml:space="preserve"> taught at the college-seminary of St Edmunds for over seven years, and in 1926 became chaplain to Catholic students at Oxford. He spent the rest of his life in England, travelling rarely, but preaching widely, writing apologetics, jousting with unbelievers in debate and print (but</w:t>
      </w:r>
      <w:r w:rsidR="000120A4">
        <w:t xml:space="preserve"> conservatively avoiding new-fangled devices such as the telephone and “the wireless”). Like GK he wrote detective novels for a time and was an acknowledged expert o</w:t>
      </w:r>
      <w:r w:rsidR="006F54E7">
        <w:t>n</w:t>
      </w:r>
      <w:r w:rsidR="000120A4">
        <w:t xml:space="preserve"> </w:t>
      </w:r>
      <w:r>
        <w:t xml:space="preserve">Anthony </w:t>
      </w:r>
      <w:r w:rsidR="000120A4">
        <w:t>Trollope’s Barchester novels</w:t>
      </w:r>
      <w:r w:rsidR="006F54E7">
        <w:t>,</w:t>
      </w:r>
      <w:r w:rsidR="000120A4">
        <w:t xml:space="preserve"> although protesting that he had no interest in modern novels and satirising “modernism”. He could use irony and even sarcasm to cutting effect, and much of his occasional writing much amused his readers, even though </w:t>
      </w:r>
      <w:r w:rsidR="006F54E7">
        <w:t>he quietly</w:t>
      </w:r>
      <w:r w:rsidR="000120A4">
        <w:t xml:space="preserve"> used </w:t>
      </w:r>
      <w:r w:rsidR="006F54E7">
        <w:t>humour</w:t>
      </w:r>
      <w:r w:rsidR="000120A4">
        <w:t xml:space="preserve"> to resist the secularising tendencies of the day. Hilaire Belloc was a friend, but while Belloc was openly aggressive as a Catholic apologist, Knox was </w:t>
      </w:r>
      <w:r w:rsidR="009975FE">
        <w:t>subtler</w:t>
      </w:r>
      <w:r w:rsidR="00201C4A">
        <w:t>.</w:t>
      </w:r>
      <w:r w:rsidR="000120A4">
        <w:t xml:space="preserve"> He personally disliked confrontation and was in some ways – despite his public life – retiring and reclusive, with few </w:t>
      </w:r>
      <w:r w:rsidR="009975FE">
        <w:t>deep</w:t>
      </w:r>
      <w:r w:rsidR="000120A4">
        <w:t xml:space="preserve"> friends.</w:t>
      </w:r>
      <w:r w:rsidR="00C72447">
        <w:t xml:space="preserve"> </w:t>
      </w:r>
      <w:r w:rsidR="00201C4A">
        <w:t xml:space="preserve">Even Evelyn Waugh was unable fully to solve the enigma of Ronald’s personality. He was in some ways monkish and unmaterialistic. </w:t>
      </w:r>
      <w:r w:rsidR="00C72447">
        <w:t>He lived his life as an unpaid priest, existing on some small inheritance and earnings from his writings.</w:t>
      </w:r>
    </w:p>
    <w:p w:rsidR="00C72447" w:rsidRDefault="00C72447" w:rsidP="00240253">
      <w:r>
        <w:t xml:space="preserve">His relations with the hierarchy (especially Cardinal Bourne) were often stiff, and he was uninterested in promotion to the upper ranks of the church, preferring teaching and writing, together with research into church history. In 1936 he was appointed domestic prelate to the pope, a largely ceremonial post, but it carried the title Monsignor. </w:t>
      </w:r>
      <w:r w:rsidR="000118A0">
        <w:t>On leaving his Oxford chaplaincy in 1938, he was much touched by the many marks of affection and gratitude that poured out from those he had mentored. He left to do his grand work of clerical duty, a new translation of the Vulgate Bible. He had already been involved in projects to revise the Westminster Hymnal, and the Catholic Manual of Prayers. He conscientiously learnt Hebrew for the task. The New Testament was published in 1945, the Old Testament in 1955. This was a one</w:t>
      </w:r>
      <w:r w:rsidR="00FC51AC">
        <w:t>-</w:t>
      </w:r>
      <w:r w:rsidR="000118A0">
        <w:t>man effort,</w:t>
      </w:r>
      <w:r w:rsidR="00FC51AC">
        <w:t xml:space="preserve"> </w:t>
      </w:r>
      <w:r w:rsidR="000118A0">
        <w:t>at a time when</w:t>
      </w:r>
      <w:r w:rsidR="00FC51AC">
        <w:t xml:space="preserve"> teams of scholars worked on American translations. It was possibly the last time that such a single effort would be attempted. It was much admired for its clarity and masterly style, but, as biographers have pointed out, it has since been overtaken by recent scholarship.</w:t>
      </w:r>
    </w:p>
    <w:p w:rsidR="00FC51AC" w:rsidRDefault="00FC51AC" w:rsidP="00240253">
      <w:r>
        <w:t xml:space="preserve">The work was largely done at </w:t>
      </w:r>
      <w:proofErr w:type="spellStart"/>
      <w:r>
        <w:t>Aldenham</w:t>
      </w:r>
      <w:proofErr w:type="spellEnd"/>
      <w:r>
        <w:t xml:space="preserve"> Park </w:t>
      </w:r>
      <w:r w:rsidR="00566FE8">
        <w:t>in</w:t>
      </w:r>
      <w:r>
        <w:t xml:space="preserve"> Shropshire, ancestral home of the </w:t>
      </w:r>
      <w:proofErr w:type="spellStart"/>
      <w:r>
        <w:t>Actons</w:t>
      </w:r>
      <w:proofErr w:type="spellEnd"/>
      <w:r>
        <w:t xml:space="preserve"> (who included the famous nineteenth century historian Lord Acton)</w:t>
      </w:r>
      <w:r w:rsidR="00451DCA">
        <w:t xml:space="preserve">. </w:t>
      </w:r>
      <w:r>
        <w:t xml:space="preserve">He was to continue living there under the sponsorship and close friendship of </w:t>
      </w:r>
      <w:r w:rsidR="00451DCA">
        <w:t xml:space="preserve">Daphne </w:t>
      </w:r>
      <w:r>
        <w:t>Lady Acto</w:t>
      </w:r>
      <w:r w:rsidR="00451DCA">
        <w:t xml:space="preserve">n during the privations of the war, until 1947. He wrote an indignant tract against the atrocity of Hiroshima (which fell flat during those bellicose times); and, a complete contrast, popular books on the mass for children with titles like </w:t>
      </w:r>
      <w:r w:rsidR="00451DCA">
        <w:rPr>
          <w:i/>
        </w:rPr>
        <w:t>The Mass in Slow Motion</w:t>
      </w:r>
      <w:r w:rsidR="00451DCA">
        <w:t xml:space="preserve"> (1948). After 1947 he was taken in by the </w:t>
      </w:r>
      <w:proofErr w:type="spellStart"/>
      <w:r w:rsidR="00451DCA">
        <w:t>Asquiths</w:t>
      </w:r>
      <w:proofErr w:type="spellEnd"/>
      <w:r w:rsidR="00451DCA">
        <w:t xml:space="preserve">, lodging at the Old Palace at </w:t>
      </w:r>
      <w:proofErr w:type="spellStart"/>
      <w:r w:rsidR="00451DCA">
        <w:t>Mells</w:t>
      </w:r>
      <w:proofErr w:type="spellEnd"/>
      <w:r w:rsidR="00451DCA">
        <w:t xml:space="preserve">, a small village in Somerset. Here he completed his lifelong work on heresy </w:t>
      </w:r>
      <w:r w:rsidR="00451DCA">
        <w:rPr>
          <w:i/>
        </w:rPr>
        <w:t>Enthusiasm</w:t>
      </w:r>
      <w:r w:rsidR="00451DCA">
        <w:t xml:space="preserve"> (1950), of which more in a moment.</w:t>
      </w:r>
      <w:r w:rsidR="00566FE8">
        <w:t xml:space="preserve"> Honours were bestowed upon him in his last years, one of the most </w:t>
      </w:r>
      <w:r w:rsidR="00566FE8">
        <w:lastRenderedPageBreak/>
        <w:t xml:space="preserve">welcome being made an honorary fellow of Balliol in 1953. He died of cancer in August 1957, </w:t>
      </w:r>
      <w:r w:rsidR="009C4CF3">
        <w:t xml:space="preserve">aged 69, </w:t>
      </w:r>
      <w:r w:rsidR="00566FE8">
        <w:t xml:space="preserve">was given a requiem mass at Westminster Cathedral and </w:t>
      </w:r>
      <w:r w:rsidR="00201C4A">
        <w:t xml:space="preserve">was </w:t>
      </w:r>
      <w:r w:rsidR="00566FE8">
        <w:t xml:space="preserve">buried in the churchyard at </w:t>
      </w:r>
      <w:proofErr w:type="spellStart"/>
      <w:r w:rsidR="00566FE8">
        <w:t>Mells</w:t>
      </w:r>
      <w:proofErr w:type="spellEnd"/>
      <w:r w:rsidR="00566FE8">
        <w:t>.</w:t>
      </w:r>
    </w:p>
    <w:p w:rsidR="00DF448C" w:rsidRDefault="00DF448C" w:rsidP="0057481B">
      <w:r>
        <w:t xml:space="preserve">From his prolific works I have chosen three for us to look at: </w:t>
      </w:r>
      <w:r>
        <w:rPr>
          <w:i/>
        </w:rPr>
        <w:t>Caliban in Grub Street</w:t>
      </w:r>
      <w:r>
        <w:t xml:space="preserve"> (1930); </w:t>
      </w:r>
      <w:r>
        <w:rPr>
          <w:i/>
        </w:rPr>
        <w:t xml:space="preserve">Broadcast Minds </w:t>
      </w:r>
      <w:r>
        <w:t xml:space="preserve">(1932) and </w:t>
      </w:r>
      <w:r>
        <w:rPr>
          <w:i/>
        </w:rPr>
        <w:t>Enthusiasm</w:t>
      </w:r>
      <w:r>
        <w:t xml:space="preserve"> (1950).</w:t>
      </w:r>
    </w:p>
    <w:p w:rsidR="0057481B" w:rsidRDefault="0057481B" w:rsidP="0057481B">
      <w:r>
        <w:rPr>
          <w:b/>
        </w:rPr>
        <w:t>Caliban in Grub Street</w:t>
      </w:r>
    </w:p>
    <w:p w:rsidR="0057481B" w:rsidRDefault="0057481B" w:rsidP="0057481B">
      <w:r>
        <w:t>Ronald Knox wrote this book in response to a stream of articles and “symposia” in the popular press in the late 1920s. The contributors included well-known literary figures and public intellectuals</w:t>
      </w:r>
      <w:r w:rsidR="008C59D2">
        <w:t>,</w:t>
      </w:r>
      <w:r>
        <w:t xml:space="preserve"> such as Bertrand Russell, H. G. Wells, Rebecca West, Arthur Conan Doyle, </w:t>
      </w:r>
      <w:r w:rsidR="00E974F7">
        <w:t xml:space="preserve">Robert </w:t>
      </w:r>
      <w:r>
        <w:t>Blatchford</w:t>
      </w:r>
      <w:r w:rsidR="008C59D2">
        <w:t xml:space="preserve"> and Hugh Walpole. There was a sprinkling of clerics, and others, well enough known in their day but now forgotten. Who today has heard of Dr Glover, Francis Younghusband, Henry Arthur Jones, James Douglas, Max Plowman, or even Israel Zangwill? The topics did arouse much interest, enough to suggest to some (not Ronald Knox) that there was a “boom in religion”. The gurus debated issues such as </w:t>
      </w:r>
      <w:r w:rsidR="00E974F7">
        <w:t>“Does God Exist?”, “My Religion”, “Is Prayer Answered?”</w:t>
      </w:r>
      <w:r w:rsidR="005036AA">
        <w:t>,</w:t>
      </w:r>
      <w:r w:rsidR="00E974F7">
        <w:t xml:space="preserve"> “I Believe in….”, “Where Are the Dead?” and “The Reality of Hell”. </w:t>
      </w:r>
      <w:r w:rsidR="00E974F7">
        <w:rPr>
          <w:i/>
        </w:rPr>
        <w:t>Grub Street</w:t>
      </w:r>
      <w:r w:rsidR="00E974F7">
        <w:t xml:space="preserve"> was a current nickname for the gutter press, and Knox had the “natural man” (or everyman) dubbed as Caliban from Shakespeare’s </w:t>
      </w:r>
      <w:r w:rsidR="00E974F7">
        <w:rPr>
          <w:i/>
        </w:rPr>
        <w:t>The Tempest</w:t>
      </w:r>
      <w:r w:rsidR="00E974F7">
        <w:t xml:space="preserve">. </w:t>
      </w:r>
      <w:r>
        <w:t xml:space="preserve"> </w:t>
      </w:r>
      <w:r w:rsidR="00E974F7">
        <w:t>The book is searing in its wit and satire. Its task was to analyse the assumptions and failures of logic, as Knox saw it, in the “symposiasts”, whose main message, it seemed to him, was “to tell us that the Christianity of the churches has failed, and that some new revelation is necessary</w:t>
      </w:r>
      <w:r w:rsidR="007A0EB6">
        <w:t>, if we are to satisfy the spiritual hunger of human kind”</w:t>
      </w:r>
      <w:r w:rsidR="00FA6036">
        <w:rPr>
          <w:rStyle w:val="FootnoteReference"/>
        </w:rPr>
        <w:footnoteReference w:id="2"/>
      </w:r>
      <w:r w:rsidR="00FA6036">
        <w:t xml:space="preserve"> </w:t>
      </w:r>
      <w:r w:rsidR="007A0EB6">
        <w:t>.</w:t>
      </w:r>
    </w:p>
    <w:p w:rsidR="00D0055E" w:rsidRDefault="00D0055E" w:rsidP="0057481B">
      <w:r>
        <w:t xml:space="preserve">As Knox commented, it was not easy to be definitive about a decline of religion, “the hearts of our fellow-men are not open to scrutiny. But I do entertain the uneasy feeling that the symptoms of our time are being widely misread. There is no evidence that people are more religious; there </w:t>
      </w:r>
      <w:r>
        <w:rPr>
          <w:i/>
        </w:rPr>
        <w:t>is</w:t>
      </w:r>
      <w:r>
        <w:t xml:space="preserve"> evidence that people are fonder of talking about religion, and of talking about it in public” (pp.2-3).</w:t>
      </w:r>
      <w:r w:rsidR="00B012C1">
        <w:t xml:space="preserve"> Knox compared this with people only talking </w:t>
      </w:r>
      <w:r w:rsidR="000A7332">
        <w:t>about</w:t>
      </w:r>
      <w:r w:rsidR="00B012C1">
        <w:t xml:space="preserve"> their health when it was bad. The facts of religious decline had been patent enough, he thought, throughout the twentieth century. </w:t>
      </w:r>
    </w:p>
    <w:p w:rsidR="00C7674C" w:rsidRDefault="00B012C1" w:rsidP="0057481B">
      <w:r>
        <w:t>He gives an analysis – rare enough at the time –of the causes behind the rise of secularism. It is brief. He sees the ripples of agnosticism, “fashionable among intellectual circles in the later Victorian period</w:t>
      </w:r>
      <w:r w:rsidR="00C7674C">
        <w:t>”</w:t>
      </w:r>
      <w:r>
        <w:t xml:space="preserve"> widening out slowly but relentlessly over the surface of the public mind. Other factors include</w:t>
      </w:r>
      <w:r w:rsidR="00C7674C">
        <w:t>d</w:t>
      </w:r>
      <w:r>
        <w:t xml:space="preserve"> the growth of the Labour movement which had neutralized the political appea</w:t>
      </w:r>
      <w:r w:rsidR="00C7674C">
        <w:t xml:space="preserve">l, </w:t>
      </w:r>
      <w:r>
        <w:t>“and sapped the political</w:t>
      </w:r>
      <w:r w:rsidR="00C7674C">
        <w:t xml:space="preserve"> strength of Nonconformity. Increased facilities for worldly enjoyment had whetted the appetite for it; popular education had encouraged people to specialize over their hobbies; a general loss of simplicity began to tell upon the vitality of our insular religion, which had always depended upon a soil of unadventurous conservatism to fertilize its </w:t>
      </w:r>
      <w:r w:rsidR="005036AA">
        <w:t>influence” (</w:t>
      </w:r>
      <w:r w:rsidR="00C7674C">
        <w:t>pp.3-4).</w:t>
      </w:r>
      <w:r w:rsidR="007663B5">
        <w:t xml:space="preserve"> </w:t>
      </w:r>
      <w:r w:rsidR="005036AA">
        <w:t>Also,</w:t>
      </w:r>
      <w:r w:rsidR="007663B5">
        <w:t xml:space="preserve"> the Great War of 1914-18 had intensified the action of these secularising forces. Many thinkers agreed with Knox’s assertion here, but others saw the effects of the war as ambivalent, at times strengthening faith (no-one was an atheist in the trenches, it was commonly said), but also engendering doubt in other minds (why did God allow such</w:t>
      </w:r>
      <w:r w:rsidR="00D778FB">
        <w:t xml:space="preserve"> suffering? Why had the churches been so blatantly patriotic?)</w:t>
      </w:r>
    </w:p>
    <w:p w:rsidR="00DD67F6" w:rsidRDefault="00032F0E" w:rsidP="0057481B">
      <w:r>
        <w:lastRenderedPageBreak/>
        <w:t xml:space="preserve">Knox saw one effect of biblical </w:t>
      </w:r>
      <w:r w:rsidR="000A7332">
        <w:t xml:space="preserve">historical </w:t>
      </w:r>
      <w:r>
        <w:t>studies – the new biblical criticism – as weakening simple faith in the bible. Clerics had abandoned the simple notion that the bible was literal truth (hard enough to maintain, given the contradictions, ambiguities and historical improbabilities that biblical scholars were uncovering). People filled in the gaps “with spiritual guess-work of their own. And this bred in us an itch for private theologies…if it was every man for himself, why should we not plunge into the fray?</w:t>
      </w:r>
      <w:r w:rsidR="00DD67F6">
        <w:t>”</w:t>
      </w:r>
      <w:r>
        <w:t xml:space="preserve"> Knox traced this tendency back to the Christian schisms caused by the Reformation: “Nothing is more characteristic of the Reformation period than the outbreak of amateur theologies which was occasioned by the disintegration of religion in Europe</w:t>
      </w:r>
      <w:r w:rsidR="00353E07">
        <w:t>…. The old notion of a teaching Church had been abandoned” (p.5).</w:t>
      </w:r>
    </w:p>
    <w:p w:rsidR="002A32C2" w:rsidRDefault="00A302AA" w:rsidP="0057481B">
      <w:r>
        <w:t xml:space="preserve">Knox was in a long-standing Christian tradition which held that reason and faith were not only compatible, but necessarily interweaved: “It is our duty, and our first duty, to accept any truth which demonstrates itself convincingly to reason” (p.52). The churches had to accept factual truths, whether demonstrated by science, history, or whatever. But there were signs that unreason and gullibility were taking hold </w:t>
      </w:r>
      <w:r w:rsidR="00DD67F6">
        <w:t>alongside</w:t>
      </w:r>
      <w:r>
        <w:t xml:space="preserve"> rising secularism. Knox once wrote satirically that we seemed to be passing into a condition that might be described as the Higher Cretinism (rather than the Higher Criticism of bible studies). He opposed popular cults and pseudo-religious fads that relied upon vague “intu</w:t>
      </w:r>
      <w:r w:rsidR="00DE618E">
        <w:t>i</w:t>
      </w:r>
      <w:r>
        <w:t>tion</w:t>
      </w:r>
      <w:r w:rsidR="00DE618E">
        <w:t xml:space="preserve">” or mystical feelings, </w:t>
      </w:r>
      <w:r w:rsidR="00DD67F6" w:rsidRPr="00DD67F6">
        <w:rPr>
          <w:i/>
        </w:rPr>
        <w:t xml:space="preserve">ersatz </w:t>
      </w:r>
      <w:r w:rsidR="00DD67F6">
        <w:t xml:space="preserve">religions </w:t>
      </w:r>
      <w:r w:rsidR="00DE618E">
        <w:t>that were anti-intellectual</w:t>
      </w:r>
      <w:r w:rsidR="002A32C2">
        <w:t>: “A kind of mystical eclecticism has become fashionable” (p.68).</w:t>
      </w:r>
      <w:r w:rsidR="00DB19BF">
        <w:t xml:space="preserve"> At one point he described such fads as “bargain-basement eschatology which can lull our terrors without for a moment inspiring our consciences” (p.185).</w:t>
      </w:r>
    </w:p>
    <w:p w:rsidR="00032F0E" w:rsidRDefault="00DE618E" w:rsidP="0057481B">
      <w:r>
        <w:t>The modern world, in Knox’s opinion, was “brain-shy”. It disliked the doctrines of the church essentially because they demanded “a real exercise of the speculative intellect” (p.53). He accused most of the “symposiasts” of being hypocritical. They asserted that organised religion was unreasonable –without bothering to master the doctrines behind Church beliefs – and then assert</w:t>
      </w:r>
      <w:r w:rsidR="00DD67F6">
        <w:t>ed</w:t>
      </w:r>
      <w:r>
        <w:t xml:space="preserve"> their own unreasoned intuitions. Give me an outspoken atheist such as Bertrand Russell any day, he said.</w:t>
      </w:r>
    </w:p>
    <w:p w:rsidR="00DD67F6" w:rsidRPr="00FE6910" w:rsidRDefault="00FE6910" w:rsidP="0057481B">
      <w:r>
        <w:t xml:space="preserve">Knox looks at a number of his authors, including Arnold Bennett, Hugh Walpole, Conan Doyle, Henry Arthur Jones, Phillips Oppenheim and Rebecca West, and concludes: “I would say that we are suffering from a kind of claustrophobia, which breaks away from institutional religions and from the creeds by which institutional religions live, not because it does not believe in them, but because it does not </w:t>
      </w:r>
      <w:r>
        <w:rPr>
          <w:i/>
        </w:rPr>
        <w:t>want</w:t>
      </w:r>
      <w:r>
        <w:t xml:space="preserve"> to believe in them. It will accept, for example, the existence of God only if it can feel that this is a personal discovery, not anything that was taught, not anything that was handed down” (p.29). The handing down of traditional creeds is equated with a denial of religious freedom</w:t>
      </w:r>
      <w:r w:rsidR="007D4B90">
        <w:t>. Yet religious freedom has been widely accepted in the western world, so why the virtual paranoia about religious persecution (most notably in England attributed to Catholics)? Knox put it down to “a hallucination” incidental to the spiritual claustrophobia he had described.</w:t>
      </w:r>
      <w:r w:rsidR="009B34A8">
        <w:t xml:space="preserve"> There had grown up almost a “conspiracy-mania” about the teaching of religion: “…it has no roots in common sense or in logic. We have made a dogma of dogmatism, we have a creed of creedlessness, and our protest against formulas is, in this age of catchwords, the most stereotyped formula of the lot” (p.34).</w:t>
      </w:r>
    </w:p>
    <w:p w:rsidR="0054728C" w:rsidRDefault="002011FA" w:rsidP="0057481B">
      <w:r>
        <w:t xml:space="preserve">Ronald also warned against a breakdown of morals if Christianity was abandoned. He took the problematic view that Victorian agnosticism was optimistic about the workability of secular ethics. </w:t>
      </w:r>
      <w:r w:rsidR="006A7681">
        <w:t xml:space="preserve">(T. H. Huxley for one had doubts). </w:t>
      </w:r>
      <w:r>
        <w:t>His symposiasts</w:t>
      </w:r>
      <w:r w:rsidR="0054728C">
        <w:t xml:space="preserve"> inclined to this opinion:</w:t>
      </w:r>
    </w:p>
    <w:p w:rsidR="0054728C" w:rsidRDefault="0054728C" w:rsidP="0057481B">
      <w:r>
        <w:lastRenderedPageBreak/>
        <w:t xml:space="preserve">“They make the old Victorian assumption, which in our times has patently broken down, that you can obliterate the religious beliefs of a nation without affecting its standards of morality. Ideally of course you can; ideally the pagan has the same ethical duties as the Christian. But in practice, after so many centuries of identification, religion and morals are deeply interconnected. And the plain fact is that whereas our fathers asked themselves whether the creed was true, their sons are asking whether the Ten Commandments matter” (pp.133-134). </w:t>
      </w:r>
    </w:p>
    <w:p w:rsidR="006A7681" w:rsidRDefault="00CF4DF8" w:rsidP="0057481B">
      <w:r>
        <w:t>Knox saw many signs of moral decline. For a Catholic there was a worrying incidence of suicide, divorce and sexual promiscuity during the Jazz Age 1920s</w:t>
      </w:r>
      <w:r w:rsidR="002D2671">
        <w:t xml:space="preserve">. He asked “… is it not to be feared (even if we had no independent evidence) that our moral tone in sexual matters is positively deteriorating?” (p. 137). Other Catholic writers, such as </w:t>
      </w:r>
      <w:r w:rsidR="00DF7268">
        <w:t xml:space="preserve">G. K. </w:t>
      </w:r>
      <w:r w:rsidR="002D2671">
        <w:t>Chesterton and Hilaire Belloc, wrote along the same lines.</w:t>
      </w:r>
      <w:r w:rsidR="006A7681">
        <w:t xml:space="preserve"> We live, </w:t>
      </w:r>
      <w:r w:rsidR="00D17EA9">
        <w:t>concluded</w:t>
      </w:r>
      <w:r w:rsidR="006A7681">
        <w:t xml:space="preserve"> Knox gloomily, in “a neurotic </w:t>
      </w:r>
      <w:r w:rsidR="00D17EA9">
        <w:t>age,</w:t>
      </w:r>
      <w:r w:rsidR="006A7681">
        <w:t xml:space="preserve"> and an age debauched by literature” (p.169).</w:t>
      </w:r>
      <w:r w:rsidR="00D17EA9">
        <w:t xml:space="preserve"> </w:t>
      </w:r>
      <w:r w:rsidR="006A7681">
        <w:t xml:space="preserve">No doubt he had writers like D. H. Lawrence in mind </w:t>
      </w:r>
      <w:r w:rsidR="00D17EA9">
        <w:t>(T. S. Eliot, perversely, saw Lawrence as essentially a Puritan!)</w:t>
      </w:r>
    </w:p>
    <w:p w:rsidR="00743ADB" w:rsidRDefault="007654C1" w:rsidP="0057481B">
      <w:r>
        <w:t xml:space="preserve">The final chapter of </w:t>
      </w:r>
      <w:r>
        <w:rPr>
          <w:i/>
        </w:rPr>
        <w:t>Caliban in Grub Street</w:t>
      </w:r>
      <w:r w:rsidR="005712CC">
        <w:t xml:space="preserve"> is called “Religion and the Future”. Like others at the time Ronald Knox is not very sanguine about a Christian future. If there was to be one, he pictures it to be uncomfortable and demanding, not easy and gently humanitarian or wishy-washy, as he saw present religious tendencies. It would have a </w:t>
      </w:r>
      <w:r w:rsidR="00687401">
        <w:t xml:space="preserve">“strong </w:t>
      </w:r>
      <w:r w:rsidR="005712CC">
        <w:t>theology</w:t>
      </w:r>
      <w:r w:rsidR="00687401">
        <w:t xml:space="preserve"> of sin” and would keep “eschatological terrors” in the foreground. It was not a theology aimed to please the current generation, a sort of public relations exercise, but a tough ask, something based on the harsh realities of the </w:t>
      </w:r>
      <w:r w:rsidR="00982E68">
        <w:t xml:space="preserve">human condition, as he saw them: “…we cannot feel any respect for a religion which does not demand more of us than we feel we want to give”. Nor could we rest content “merely to sanction the current ethical ideas </w:t>
      </w:r>
      <w:r w:rsidR="00C63612">
        <w:t xml:space="preserve">of our time, telling us to be honest and sincere and peace-loving, to refrain from back-biting and from cruelty to others. Religion must take command; it will not play second fiddle to utilitarian ethics” (p.212). </w:t>
      </w:r>
    </w:p>
    <w:p w:rsidR="00687401" w:rsidRDefault="00C65637" w:rsidP="0057481B">
      <w:r>
        <w:t>Knox speaks of “the decayed matter of our modern theologies”.  This was rather severe, given the considerable theological ferment of the time. But he was on the side of the traditionalists against the new theologies. What was he against?  The answer: “… the tendency to whittle away the content of Christian doctrine, eliminating more and more the miraculous and the supernatural from the pulpit; abandoning the partial rule of faith which the Bible once gave, and replacing it by some vague standard miscalled ‘the authority of the Church’, which changes and weakens with every decade” (pp. 216-217).</w:t>
      </w:r>
    </w:p>
    <w:p w:rsidR="00B012C1" w:rsidRDefault="00687401" w:rsidP="0057481B">
      <w:r>
        <w:t>Would a “new revelation” even be Christian? Knox believed so. It is worth quoting him at some length:</w:t>
      </w:r>
      <w:r w:rsidR="002011FA">
        <w:t xml:space="preserve"> </w:t>
      </w:r>
      <w:r w:rsidR="00C7674C">
        <w:t xml:space="preserve"> </w:t>
      </w:r>
      <w:r w:rsidR="007654C1">
        <w:t xml:space="preserve">    </w:t>
      </w:r>
    </w:p>
    <w:p w:rsidR="00687401" w:rsidRDefault="00687401" w:rsidP="0057481B">
      <w:r>
        <w:t>“The history of the connexion between Europe and Christendom is the history of a great romance; it is the kind of romance which leaves its mark permanently and destroys the capacity for other loves. There can be no revival of an earlier past; all the suggestions made for a return to paganism have been the affectations of a literary clique</w:t>
      </w:r>
      <w:r w:rsidR="00E556B0">
        <w:t xml:space="preserve">… Whether we were right or wrong to accept Christianity with Constantine, we crossed in that act our spiritual Rubicon, and there is no returning. In many countries, to be sure, it is only a faint memory of historical Christendom that survives…but however much we forget, we cannot recover our lost youth… False Christs and false prophets will arise, we are told, and will deceive many; but not many, I think, among the heirs of the old civilization… With whatever portents the new religion is heralded – and no religion ever yet went far that was not </w:t>
      </w:r>
      <w:r w:rsidR="00E556B0">
        <w:lastRenderedPageBreak/>
        <w:t>heralded by portents – we shall remember the old things, and balance them regretfully against the new.  Our bones are not young enough to accustom themselves to some new posture of worship; Christendom will suffice for us, and will outlive us” (pp.210-211).</w:t>
      </w:r>
    </w:p>
    <w:p w:rsidR="00805DCD" w:rsidRDefault="00805DCD" w:rsidP="0057481B">
      <w:pPr>
        <w:rPr>
          <w:b/>
        </w:rPr>
      </w:pPr>
      <w:r>
        <w:rPr>
          <w:b/>
        </w:rPr>
        <w:t>Broadcast Minds</w:t>
      </w:r>
    </w:p>
    <w:p w:rsidR="00805DCD" w:rsidRDefault="005C3470" w:rsidP="0057481B">
      <w:r>
        <w:t xml:space="preserve">After </w:t>
      </w:r>
      <w:r>
        <w:rPr>
          <w:i/>
        </w:rPr>
        <w:t>Caliban</w:t>
      </w:r>
      <w:r>
        <w:t xml:space="preserve">, Ronald Knox turned his attention to some of the heavyweight public intellectuals of the day, who had been spreading </w:t>
      </w:r>
      <w:r w:rsidR="006B6CAA">
        <w:t xml:space="preserve">their ideas in books, on the radio and </w:t>
      </w:r>
      <w:r w:rsidR="00C939D4">
        <w:t xml:space="preserve">in </w:t>
      </w:r>
      <w:r w:rsidR="006B6CAA">
        <w:t xml:space="preserve">the press of the day. He called his polemic </w:t>
      </w:r>
      <w:r w:rsidR="006B6CAA">
        <w:rPr>
          <w:i/>
        </w:rPr>
        <w:t>Broadcast Minds</w:t>
      </w:r>
      <w:r w:rsidR="006B6CAA">
        <w:t xml:space="preserve"> (1934). In it he subjected to his wit and logic Julian Huxley’s </w:t>
      </w:r>
      <w:r w:rsidR="006B6CAA">
        <w:rPr>
          <w:i/>
        </w:rPr>
        <w:t xml:space="preserve">Religion Without Revelation </w:t>
      </w:r>
      <w:r w:rsidR="006B6CAA">
        <w:t>(1927)</w:t>
      </w:r>
      <w:r w:rsidR="006B6CAA">
        <w:rPr>
          <w:rStyle w:val="FootnoteReference"/>
        </w:rPr>
        <w:footnoteReference w:id="3"/>
      </w:r>
      <w:r w:rsidR="006B6CAA">
        <w:t xml:space="preserve"> and Bertrand Russell’s </w:t>
      </w:r>
      <w:r w:rsidR="006B6CAA">
        <w:rPr>
          <w:i/>
        </w:rPr>
        <w:t>The Conquest of Happiness</w:t>
      </w:r>
      <w:r w:rsidR="006B6CAA">
        <w:t xml:space="preserve"> (1930), adding in for good measure </w:t>
      </w:r>
      <w:r w:rsidR="00C939D4">
        <w:t>some</w:t>
      </w:r>
      <w:r w:rsidR="006B6CAA">
        <w:t xml:space="preserve"> lighter works of Gerald Heard, Langdon Davies and H. L. Mencken.</w:t>
      </w:r>
      <w:r w:rsidR="00C939D4">
        <w:t xml:space="preserve"> </w:t>
      </w:r>
      <w:r w:rsidR="0093791B">
        <w:t>As</w:t>
      </w:r>
      <w:r w:rsidR="004B5147">
        <w:t xml:space="preserve"> Evelyn</w:t>
      </w:r>
      <w:r w:rsidR="0093791B">
        <w:t xml:space="preserve"> </w:t>
      </w:r>
      <w:r w:rsidR="00C939D4">
        <w:t>Waugh</w:t>
      </w:r>
      <w:r w:rsidR="0093791B">
        <w:t xml:space="preserve"> explains</w:t>
      </w:r>
      <w:r w:rsidR="00C939D4">
        <w:t>:</w:t>
      </w:r>
    </w:p>
    <w:p w:rsidR="00C939D4" w:rsidRPr="0093791B" w:rsidRDefault="00C939D4" w:rsidP="0057481B">
      <w:r>
        <w:t>“He had already detected in the symposiasts what he called ‘the Galileo Complex</w:t>
      </w:r>
      <w:r w:rsidR="005C3470">
        <w:t>’</w:t>
      </w:r>
      <w:r>
        <w:t xml:space="preserve">; a vague belief that churchmen habitually discouraged inquiry in the natural sciences and that ‘science’ was in some way destructive of theology. This prevalent misconception is the theme of </w:t>
      </w:r>
      <w:r>
        <w:rPr>
          <w:i/>
        </w:rPr>
        <w:t>Broadcast Minds</w:t>
      </w:r>
      <w:r>
        <w:t>. Ronald had no specialized knowledge of anthropology, archaeology, astronomy, biology, chemistry and physiology, history, physics and chemistry</w:t>
      </w:r>
      <w:r w:rsidR="0093791B">
        <w:t xml:space="preserve">, or psychology – the heads under which in his final chapter he countered the pretensions of the specialists… It is a brilliant example of the old claim that a mind properly schooled in </w:t>
      </w:r>
      <w:r w:rsidR="0093791B">
        <w:rPr>
          <w:i/>
        </w:rPr>
        <w:t xml:space="preserve">Literae </w:t>
      </w:r>
      <w:proofErr w:type="spellStart"/>
      <w:r w:rsidR="0093791B">
        <w:rPr>
          <w:i/>
        </w:rPr>
        <w:t>Humaniores</w:t>
      </w:r>
      <w:proofErr w:type="spellEnd"/>
      <w:r w:rsidR="0093791B">
        <w:t xml:space="preserve"> can turn effectively on any subject connected with man. In the bulk of the book he lets his exquisitely polite sense of the absurd play upon the pundits themselves. It is no mere sectarian loyalty (for inept championship causes much embarrassment) that prompts the judgement that he won a complete literary victory”</w:t>
      </w:r>
      <w:r w:rsidR="0093791B">
        <w:rPr>
          <w:rStyle w:val="FootnoteReference"/>
        </w:rPr>
        <w:footnoteReference w:id="4"/>
      </w:r>
      <w:r w:rsidR="0093791B">
        <w:t>. I would go along with this, although some of Knox’s generalisations are at times problematic from a more modern point of view.</w:t>
      </w:r>
    </w:p>
    <w:p w:rsidR="00805DCD" w:rsidRDefault="00226332" w:rsidP="0057481B">
      <w:r>
        <w:t xml:space="preserve">Knox had a cuttingly forensic style when he wished, and he wished in </w:t>
      </w:r>
      <w:r>
        <w:rPr>
          <w:i/>
        </w:rPr>
        <w:t>Broadcast Minds.</w:t>
      </w:r>
      <w:r>
        <w:t xml:space="preserve"> There are many throwaway remarks that spark outright laughter, and many passages that are ironic or have double meaning, evident to the informed reader anyway. Here is </w:t>
      </w:r>
      <w:r w:rsidR="007A1EC4">
        <w:t>an</w:t>
      </w:r>
      <w:r>
        <w:t xml:space="preserve"> example</w:t>
      </w:r>
      <w:r w:rsidR="007A1EC4">
        <w:t xml:space="preserve"> of his style</w:t>
      </w:r>
      <w:r>
        <w:t>. He writes about Gerald Heard, who was just making his name as a writer/lecturer and parapsychologist, and was later influential in the American “group consciousness” movement (he influenced people like Christopher Isherwood and Aldous Huxley, setting the latter on the path to LSD experimentation). He</w:t>
      </w:r>
      <w:r w:rsidR="005C3470">
        <w:t>ard</w:t>
      </w:r>
      <w:r>
        <w:t xml:space="preserve"> had written </w:t>
      </w:r>
      <w:r>
        <w:rPr>
          <w:i/>
        </w:rPr>
        <w:t>The Ascent of Humanity</w:t>
      </w:r>
      <w:r>
        <w:t xml:space="preserve"> in 1929</w:t>
      </w:r>
      <w:r w:rsidR="007A1EC4">
        <w:t xml:space="preserve">, and </w:t>
      </w:r>
      <w:r w:rsidR="007A1EC4">
        <w:rPr>
          <w:i/>
        </w:rPr>
        <w:t>The Emergence of Man</w:t>
      </w:r>
      <w:r w:rsidR="007A1EC4">
        <w:t xml:space="preserve"> in 1932. Knox </w:t>
      </w:r>
      <w:r w:rsidR="005C3470">
        <w:t xml:space="preserve">concentrated on </w:t>
      </w:r>
      <w:r w:rsidR="007A1EC4">
        <w:t>the latter</w:t>
      </w:r>
      <w:r w:rsidR="005C3470">
        <w:t>, saying</w:t>
      </w:r>
      <w:r w:rsidR="007A1EC4">
        <w:t>:</w:t>
      </w:r>
    </w:p>
    <w:p w:rsidR="00805DCD" w:rsidRDefault="007A1EC4" w:rsidP="0057481B">
      <w:r>
        <w:t>“[Heard] must assuredly be reckoned as one of the prime movers in that great conspiracy of mystification with which our age is confronted. No one is better able than he to bewilder the reader with a series of confusing impressions; to impress them with an air of wide reading; to</w:t>
      </w:r>
      <w:r w:rsidR="00CA77A3">
        <w:t xml:space="preserve"> </w:t>
      </w:r>
      <w:r>
        <w:t xml:space="preserve">present the wildest hypotheses as if they were facts; to manipulate the evidence in the interests of a thesis; to treat the modern age as something sharply distinct, in its whole outlook, from every age that has </w:t>
      </w:r>
      <w:r>
        <w:lastRenderedPageBreak/>
        <w:t>gone before it, and to base that distinction</w:t>
      </w:r>
      <w:r w:rsidR="00CA77A3">
        <w:t xml:space="preserve"> entirely on the progress of modern science. Yes, he is true to type, is Mr Heard”.</w:t>
      </w:r>
      <w:r w:rsidR="00CA77A3">
        <w:rPr>
          <w:rStyle w:val="FootnoteReference"/>
        </w:rPr>
        <w:footnoteReference w:id="5"/>
      </w:r>
      <w:r w:rsidR="005C3470">
        <w:t xml:space="preserve"> [give more examples of his wit]</w:t>
      </w:r>
    </w:p>
    <w:p w:rsidR="00805DCD" w:rsidRDefault="001D4A6B" w:rsidP="0057481B">
      <w:r>
        <w:t xml:space="preserve">Knox gave similar short shrift to H. L. Mencken’s popular </w:t>
      </w:r>
      <w:r w:rsidRPr="001D4A6B">
        <w:rPr>
          <w:i/>
        </w:rPr>
        <w:t>Treatise on the Gods</w:t>
      </w:r>
      <w:r>
        <w:t xml:space="preserve"> (1930), which purported to account for the origin and nature of religion. Like Reinhold Niebuhr, who said of Mencken that he wrote with the detachment of a cynic rather than that of a scientist, Knox was dismissive, claiming that Mencken’s sweeping generalisations were unreliable. As an instance</w:t>
      </w:r>
      <w:r w:rsidR="00AD0CE1">
        <w:t>, Mencken</w:t>
      </w:r>
      <w:r>
        <w:t xml:space="preserve"> tended to assume that the great scientists were almost universally opposed to religion. Kno</w:t>
      </w:r>
      <w:r w:rsidR="00AD0CE1">
        <w:t>x</w:t>
      </w:r>
      <w:r>
        <w:t xml:space="preserve"> cited in rebuttal </w:t>
      </w:r>
      <w:r w:rsidR="00AD0CE1">
        <w:t>religious scientists such as Pasteur, Eddington, Thompson and others, either devout Christians or willing to find an accommodation between science and religion: “Only a humourist could thus be allowed to invent facts, where facts are wanting, for the proof of his contentions”. Knox argued at length that there was no inherent conflict between science and religion. He asked: “where exactly does the Christian religion stand to lose by fresh scientific discoveries?” Mencken had nothing of real value to say on such topics:</w:t>
      </w:r>
    </w:p>
    <w:p w:rsidR="00B50136" w:rsidRPr="001D4A6B" w:rsidRDefault="00B50136" w:rsidP="0057481B">
      <w:r>
        <w:t xml:space="preserve">“It is all a terrible pity. Mr Mencken really looked as if he was going to say something worth saying; the New Humanism, which claims that ‘civilized man has become his own God’; needs to have its point of view stated. And then this silly red herring of ‘science’ is dragged in, and the true conflict of philosophies is obscured with familiar clap-trap… the </w:t>
      </w:r>
      <w:r>
        <w:rPr>
          <w:i/>
        </w:rPr>
        <w:t>Treatise on the Gods</w:t>
      </w:r>
      <w:r>
        <w:t xml:space="preserve"> leaves the reader with the impression that Mr Mencken does not like clergymen. He does not dislike them because they preach doctrines which are untrue; he will have it that their religion is untrue, because he dislikes them…Incidentally, Mr Mencken has omitted to consider the question whether a God exists or not. It is so hard to remember</w:t>
      </w:r>
      <w:r w:rsidR="00C771CF">
        <w:t xml:space="preserve"> everything” (</w:t>
      </w:r>
      <w:r>
        <w:t xml:space="preserve">pp.151-153). </w:t>
      </w:r>
    </w:p>
    <w:p w:rsidR="00805DCD" w:rsidRDefault="00E04A67" w:rsidP="0057481B">
      <w:r>
        <w:t xml:space="preserve">Ronald was up against tougher opposition when he tackled the eminent scholars Julian Huxley and Bertrand Russell. He zeroed in upon the weak point in Huxley’s projected new religion “evolutionary humanism”. Huxley was concerned by the rampant materialism of the time and tried to offer a spiritual alternative to empiricist philosophies. However, his </w:t>
      </w:r>
      <w:r w:rsidR="005C12BF">
        <w:t>“religion without revelation” pleased neither the scientifically minded, who saw it as a new form of Deism, nor Christians, who saw it as an ersatz religion that incorporated Christian values minus the core beliefs and sacraments of Christian faith. Knox labelled it “the new fetishism”</w:t>
      </w:r>
      <w:r w:rsidR="00867A89">
        <w:t xml:space="preserve">, and added that it was not everybody who could become a heretic without ceasing to be an atheist. He wrote of </w:t>
      </w:r>
      <w:r w:rsidR="00867A89">
        <w:rPr>
          <w:i/>
        </w:rPr>
        <w:t>Religion without Revelation</w:t>
      </w:r>
      <w:r w:rsidR="00867A89">
        <w:t>:</w:t>
      </w:r>
    </w:p>
    <w:p w:rsidR="00867A89" w:rsidRDefault="00867A89" w:rsidP="0057481B">
      <w:r>
        <w:t xml:space="preserve">“It is an appeal to the unbeliever, in the hope that he will pretend to attach a religious value to things which he does already (such as listening to concerts and going on Messrs. Cook’s tours). It is an appeal to Christians, like myself, to give up the despairing battle against a world which rejects the notion of God, and join with him in a campaign for the spread of religiosity. </w:t>
      </w:r>
      <w:r w:rsidR="00C66E3B">
        <w:t>For myself, I would be more impressed by the appeal if it contained any thread of connected argument to convince me” (p.90).</w:t>
      </w:r>
      <w:r w:rsidR="00001773">
        <w:t xml:space="preserve"> </w:t>
      </w:r>
    </w:p>
    <w:p w:rsidR="00001773" w:rsidRPr="00B46C9A" w:rsidRDefault="00001773" w:rsidP="0057481B">
      <w:r>
        <w:t xml:space="preserve">Take for example when Huxley talks of laws, forces </w:t>
      </w:r>
      <w:r w:rsidR="00B46C9A">
        <w:t xml:space="preserve">and powers surrounding mankind “which may have ‘mind’ and ‘spirit’ behind them, but assuredly not in them, and then exclaims at the folly of those who would personify such influences, is it possible that he does not realize my difficulty? I mean that neither he nor I can conceive of a spirit as existing except in connexion with a personality; </w:t>
      </w:r>
      <w:r w:rsidR="00B46C9A">
        <w:lastRenderedPageBreak/>
        <w:t xml:space="preserve">of a mind which is not personal; of forces or powers which take their origin, in the last resort, from something which is not alive; of laws which do not express an intelligence and are not enforced by a will. Why am I to be presented with this bewildering mythology of abstract nouns, and told that I shall personify them at my peril? I simply do not know how to depersonify them; they </w:t>
      </w:r>
      <w:r w:rsidR="00B46C9A">
        <w:rPr>
          <w:i/>
        </w:rPr>
        <w:t>are</w:t>
      </w:r>
      <w:r w:rsidR="00B46C9A">
        <w:t xml:space="preserve"> personal, all these phrases which Professor Huxley is showering on me. And he will not engage with me</w:t>
      </w:r>
      <w:r w:rsidR="00EB611D">
        <w:t xml:space="preserve"> in these metaphysical controversies, he says, because the Crow Indians have no metaphysics. Let him preach to them, then, not to me” (pp. 90-91). Knox wants to talk of God simply as God, not as some vague creative force lurking behind the universe.</w:t>
      </w:r>
    </w:p>
    <w:p w:rsidR="00805DCD" w:rsidRDefault="00EB611D" w:rsidP="0057481B">
      <w:r>
        <w:t xml:space="preserve">Knox gives us an interesting insight into his underlying scepticism about much mysticism </w:t>
      </w:r>
      <w:r w:rsidR="00EC2095">
        <w:t xml:space="preserve">that was </w:t>
      </w:r>
      <w:r>
        <w:t xml:space="preserve">then about in the Zeitgeist, something he explores more fully in his later work on </w:t>
      </w:r>
      <w:r w:rsidR="00595A72">
        <w:t>“</w:t>
      </w:r>
      <w:r>
        <w:t>enthusiasm</w:t>
      </w:r>
      <w:r w:rsidR="00595A72">
        <w:t>”</w:t>
      </w:r>
      <w:r>
        <w:t xml:space="preserve">. Huxley placed much emphasis on the “ecstatic” experiences </w:t>
      </w:r>
      <w:r w:rsidR="00595A72">
        <w:t xml:space="preserve">that </w:t>
      </w:r>
      <w:r>
        <w:t xml:space="preserve">people </w:t>
      </w:r>
      <w:r w:rsidR="00595A72">
        <w:t>had</w:t>
      </w:r>
      <w:r>
        <w:t xml:space="preserve"> in their religious life, which was commonly explained in th</w:t>
      </w:r>
      <w:r w:rsidR="00CD1989">
        <w:t>o</w:t>
      </w:r>
      <w:r>
        <w:t>se Freudian days as “the subconscious getting to work</w:t>
      </w:r>
      <w:r w:rsidR="00CD1989">
        <w:t>”</w:t>
      </w:r>
      <w:r>
        <w:t>.</w:t>
      </w:r>
      <w:r w:rsidR="00CD1989">
        <w:t xml:space="preserve"> Knox says outright that “I do not think ecstasies are very important”. (C. S. Lewis would have disagreed). These moments, Julian </w:t>
      </w:r>
      <w:r w:rsidR="00EC2095">
        <w:t>had said</w:t>
      </w:r>
      <w:r w:rsidR="00CD1989">
        <w:t xml:space="preserve">, “are identical in their quality with those experiences of mystery which Wordsworth and he have sometimes enjoyed. But </w:t>
      </w:r>
      <w:r w:rsidR="00EC2095">
        <w:t xml:space="preserve">[says Ronald] </w:t>
      </w:r>
      <w:r w:rsidR="00CD1989">
        <w:t>I have tried both, and I know that there is no resemblance” (p.92). This may partly explain why Ronald had difficulty entering the minds of the early Christian mystics, even though he wrote stacks about them.</w:t>
      </w:r>
      <w:r w:rsidR="00C14CBE">
        <w:t xml:space="preserve"> His mind was basically rational.</w:t>
      </w:r>
    </w:p>
    <w:p w:rsidR="00AD6AA4" w:rsidRDefault="00732209" w:rsidP="0057481B">
      <w:r>
        <w:t xml:space="preserve">Knox had considerable respect for Bertrand Russell, who was after all a leading mathematician and philosopher of the time. Russell at least - in Ronald’s view – honesty proclaimed himself an atheist, and did not take a wishy-washy position between belief and unbelief. It may be said here too that Russell did have an aesthetic sense, not mystical certainly but appreciative of beauty in nature (also in women one might add). </w:t>
      </w:r>
      <w:r w:rsidR="00AD6AA4">
        <w:t>Knox quotes with approval this passage which Russell, a pacifist, wrote in warning about the perils of science:</w:t>
      </w:r>
    </w:p>
    <w:p w:rsidR="00B97F0F" w:rsidRDefault="00732209" w:rsidP="0057481B">
      <w:r>
        <w:t xml:space="preserve"> </w:t>
      </w:r>
      <w:r w:rsidR="00AD6AA4">
        <w:t>“When I come to die, I shall not have lived in vain. I have seen the earth turn red at evening, the dew sparkling in the morning, and the snow shining under a frosty night; I have smelt rain after drought and have heard the stormy Atlantic beat upon the granite shores of Cornwall. Science may bestow these and other joys upon more people than could otherwise enjoy them. If so, its power will be wisely used. But when it takes out of life the moments to which life owes its values, science will not deserve admiration”.</w:t>
      </w:r>
      <w:r w:rsidR="00AD6AA4">
        <w:rPr>
          <w:rStyle w:val="FootnoteReference"/>
        </w:rPr>
        <w:footnoteReference w:id="6"/>
      </w:r>
    </w:p>
    <w:p w:rsidR="004C2269" w:rsidRPr="005B1FA8" w:rsidRDefault="004C2269" w:rsidP="0057481B">
      <w:pPr>
        <w:rPr>
          <w:i/>
        </w:rPr>
      </w:pPr>
      <w:r>
        <w:t>No matter that Russell was a giant in philosophy. Ronald tried to show that his famous logic, and his sense of history, had failed him when he generalised about Christian theology and beliefs. He does this in a chapter called “Frankenstein at the Crossroads”.</w:t>
      </w:r>
      <w:r w:rsidR="00EC6F0E">
        <w:t xml:space="preserve"> Knox refers </w:t>
      </w:r>
      <w:r w:rsidR="00671AE4">
        <w:t xml:space="preserve">us </w:t>
      </w:r>
      <w:r w:rsidR="00EC6F0E">
        <w:t>back to the</w:t>
      </w:r>
      <w:r w:rsidR="00671AE4">
        <w:t xml:space="preserve"> “</w:t>
      </w:r>
      <w:r w:rsidR="00EC6F0E">
        <w:t>immovable certitudes” which science seemed to offer in the Victorian Age, the basis for the Doctrine of Progress.</w:t>
      </w:r>
      <w:r w:rsidR="00671AE4">
        <w:t xml:space="preserve"> Now, like so many others in the twentieth century, he was bewildered by the almost inexplicable complexities of theories such as relativity</w:t>
      </w:r>
      <w:r w:rsidR="007D7787">
        <w:t>,</w:t>
      </w:r>
      <w:r w:rsidR="00671AE4">
        <w:t xml:space="preserve"> particle physics and </w:t>
      </w:r>
      <w:r w:rsidR="007D7787">
        <w:t>Heisenberg’s “</w:t>
      </w:r>
      <w:r w:rsidR="00671AE4">
        <w:t xml:space="preserve">uncertainty principle”. Meantime the Freudians and the Behaviourists were turning upside down our whole view of human behaviour. </w:t>
      </w:r>
      <w:r w:rsidR="005B1FA8">
        <w:t xml:space="preserve">Russell was aware of the perils that lurked in the new science </w:t>
      </w:r>
      <w:r w:rsidR="005B1FA8">
        <w:lastRenderedPageBreak/>
        <w:t xml:space="preserve">and new psychology. Aldous Huxley had pictured </w:t>
      </w:r>
      <w:r w:rsidR="005F26E4">
        <w:t xml:space="preserve">some of </w:t>
      </w:r>
      <w:r w:rsidR="005B1FA8">
        <w:t xml:space="preserve">them vividly in his dystopian novel </w:t>
      </w:r>
      <w:r w:rsidR="005B1FA8">
        <w:rPr>
          <w:i/>
        </w:rPr>
        <w:t>Brave New World</w:t>
      </w:r>
      <w:r w:rsidR="00D40EA1">
        <w:t xml:space="preserve"> (1932)</w:t>
      </w:r>
      <w:r w:rsidR="005B1FA8">
        <w:t xml:space="preserve"> and George Orwell would later depict a vicious totalitarianism in </w:t>
      </w:r>
      <w:r w:rsidR="005B1FA8">
        <w:rPr>
          <w:i/>
        </w:rPr>
        <w:t>Nineteen Eighty-four</w:t>
      </w:r>
      <w:r w:rsidR="005B1FA8">
        <w:t xml:space="preserve"> </w:t>
      </w:r>
      <w:r w:rsidR="00C771CF">
        <w:t>(1949</w:t>
      </w:r>
      <w:proofErr w:type="gramStart"/>
      <w:r w:rsidR="00C771CF">
        <w:t>).</w:t>
      </w:r>
      <w:r w:rsidR="005B1FA8">
        <w:t>Russell</w:t>
      </w:r>
      <w:proofErr w:type="gramEnd"/>
      <w:r w:rsidR="005B1FA8">
        <w:t xml:space="preserve"> knew that knowledge could be subverted by</w:t>
      </w:r>
      <w:r w:rsidR="00DC696F">
        <w:t xml:space="preserve"> the forces of class and power, and he defended liberal and reformist movements. </w:t>
      </w:r>
      <w:r w:rsidR="00C009DC">
        <w:t>However, Russell also saw religion as a malign force and he predicted its disappearance. Here of course he and Knox parted company.</w:t>
      </w:r>
      <w:r w:rsidR="005B1FA8">
        <w:rPr>
          <w:i/>
        </w:rPr>
        <w:t xml:space="preserve"> </w:t>
      </w:r>
    </w:p>
    <w:p w:rsidR="00805DCD" w:rsidRDefault="00571D13" w:rsidP="0057481B">
      <w:r>
        <w:t>Without going into the details here, Knox argued that Russell’s “irreligious certainties” themselves lacked philosophical rigour, indeed that Russell had neglected to analyse the metaphysical centre of Christian faith. Science had not disproven</w:t>
      </w:r>
      <w:r w:rsidR="00E247DA">
        <w:t xml:space="preserve"> the metaphysics of Christianity</w:t>
      </w:r>
      <w:r>
        <w:t>. Take an example:</w:t>
      </w:r>
    </w:p>
    <w:p w:rsidR="007513EB" w:rsidRDefault="00571D13" w:rsidP="0057481B">
      <w:r>
        <w:t>“Lord Russell is right in saying that we are not really dealing with any very new problems; his own argument is a repetition of the idea that there cannot be an uncaused Cause, because if so he must have been caused by something else. We should admit, to be sure, that physics considered in themselves cannot lead to the postulation of a supernatural Cause, for they must</w:t>
      </w:r>
      <w:r w:rsidR="007513EB">
        <w:t xml:space="preserve"> start from their own first principles and assume energy as a given fact, which does not need explanation. But it still remains to be seen whether you can construct any coherent metaphysic which will relate the fact of physical motion to the experience of Mind without bringing in the idea of a supra-physical Creative Cause” (p 255).</w:t>
      </w:r>
    </w:p>
    <w:p w:rsidR="00571D13" w:rsidRDefault="007513EB" w:rsidP="0057481B">
      <w:r>
        <w:t xml:space="preserve">Or again: </w:t>
      </w:r>
      <w:r w:rsidR="00E179AA">
        <w:t>“</w:t>
      </w:r>
      <w:r>
        <w:t xml:space="preserve">Does he really believe that, if the present lines of advance in physics and in psychology were continued </w:t>
      </w:r>
      <w:r>
        <w:rPr>
          <w:i/>
        </w:rPr>
        <w:t>ad infinitum</w:t>
      </w:r>
      <w:r>
        <w:t>, the outer world could be annihilated to a grey thought in a grey shade, or the philosop</w:t>
      </w:r>
      <w:r w:rsidR="00E179AA">
        <w:t>hical judgments</w:t>
      </w:r>
      <w:r>
        <w:t xml:space="preserve"> </w:t>
      </w:r>
      <w:r w:rsidR="00E179AA">
        <w:t>of mankind reduced to a conditioned reflex? Or that, if this were done, the difference between the subject and object would somehow miraculously disappear?... Can we be blamed if we suspect prejudice in a mind which argues so off-</w:t>
      </w:r>
      <w:proofErr w:type="spellStart"/>
      <w:r w:rsidR="00E179AA">
        <w:t>handedly</w:t>
      </w:r>
      <w:proofErr w:type="spellEnd"/>
      <w:r w:rsidR="00E179AA">
        <w:t>?”</w:t>
      </w:r>
      <w:r w:rsidR="00127F5E">
        <w:t xml:space="preserve"> (p. 256).</w:t>
      </w:r>
    </w:p>
    <w:p w:rsidR="007F563E" w:rsidRDefault="00D174CE" w:rsidP="0057481B">
      <w:r>
        <w:t>Knox’s conclusion overall</w:t>
      </w:r>
      <w:r w:rsidR="007F563E">
        <w:t xml:space="preserve"> in </w:t>
      </w:r>
      <w:r w:rsidR="007F563E">
        <w:rPr>
          <w:i/>
        </w:rPr>
        <w:t xml:space="preserve">Broadcast Minds </w:t>
      </w:r>
      <w:r>
        <w:t>was that there was no conflict between religion and science. There were, he says, “the same difficulties about belief a hundred years ago as there are today, and the same justifications for belief today as there were a hundred years ago” (p.259).</w:t>
      </w:r>
      <w:r w:rsidR="00F450E2">
        <w:t xml:space="preserve"> </w:t>
      </w:r>
      <w:r w:rsidR="008E1CB8">
        <w:t xml:space="preserve">Science indeed had “an honourable mission, but it is not that of moulding the whole character of a civilization”. It could show us the means to acquire a given end, whether it enabled us to travel at three hundred miles an hour or to destroy a city with poison rays; “but it can tell us nothing about the value of the end proposed, and humanity, to the last, will remain free to decide what ends it thinks </w:t>
      </w:r>
      <w:r w:rsidR="00965AA5">
        <w:t>admirable” (</w:t>
      </w:r>
      <w:r w:rsidR="008E1CB8">
        <w:t xml:space="preserve"> p.275).</w:t>
      </w:r>
    </w:p>
    <w:p w:rsidR="00C83E75" w:rsidRDefault="00C83E75" w:rsidP="0057481B">
      <w:r>
        <w:rPr>
          <w:b/>
        </w:rPr>
        <w:t>Enthusiasm</w:t>
      </w:r>
    </w:p>
    <w:p w:rsidR="00ED073D" w:rsidRDefault="00C83E75" w:rsidP="0057481B">
      <w:r>
        <w:t xml:space="preserve">Ronald Knox’s book </w:t>
      </w:r>
      <w:r>
        <w:rPr>
          <w:i/>
        </w:rPr>
        <w:t>Enthusiasm</w:t>
      </w:r>
      <w:r>
        <w:t xml:space="preserve"> (1950) was one of his </w:t>
      </w:r>
      <w:r w:rsidR="00D174CE">
        <w:t>best-known</w:t>
      </w:r>
      <w:r>
        <w:t xml:space="preserve"> works. Whether it was widely, or closely read, is another matter, given that it dealt with religious figures, groups and heresies whose names were hardly household names by the mid- twentieth century, names such as Montanists, Donatists, Albigenses, Jansenists, </w:t>
      </w:r>
      <w:proofErr w:type="spellStart"/>
      <w:r>
        <w:t>Quietism</w:t>
      </w:r>
      <w:proofErr w:type="spellEnd"/>
      <w:r>
        <w:t xml:space="preserve">, </w:t>
      </w:r>
      <w:proofErr w:type="spellStart"/>
      <w:r>
        <w:t>Malaval</w:t>
      </w:r>
      <w:proofErr w:type="spellEnd"/>
      <w:r>
        <w:t xml:space="preserve">, </w:t>
      </w:r>
      <w:proofErr w:type="spellStart"/>
      <w:r>
        <w:t>Petruci</w:t>
      </w:r>
      <w:proofErr w:type="spellEnd"/>
      <w:r>
        <w:t xml:space="preserve">, </w:t>
      </w:r>
      <w:proofErr w:type="spellStart"/>
      <w:r>
        <w:t>Molinas</w:t>
      </w:r>
      <w:proofErr w:type="spellEnd"/>
      <w:r>
        <w:t xml:space="preserve">, Madame Guyon, Convulsionaries and Moravians. </w:t>
      </w:r>
      <w:r w:rsidR="00ED073D">
        <w:t xml:space="preserve">Anabaptists and John Wesley </w:t>
      </w:r>
      <w:r w:rsidR="00E247DA">
        <w:t>may have been</w:t>
      </w:r>
      <w:r w:rsidR="00ED073D">
        <w:t xml:space="preserve"> less obscure. The book was the product of a life’s research, into quite rare manuscripts, writings and archives, but it was not light bedside reading.</w:t>
      </w:r>
    </w:p>
    <w:p w:rsidR="00982E68" w:rsidRDefault="00607DBC" w:rsidP="0057481B">
      <w:r>
        <w:t>Nevertheless,</w:t>
      </w:r>
      <w:r w:rsidR="00ED073D">
        <w:t xml:space="preserve"> the phenomenon of </w:t>
      </w:r>
      <w:r w:rsidR="00ED073D">
        <w:rPr>
          <w:i/>
        </w:rPr>
        <w:t>enthusiasm</w:t>
      </w:r>
      <w:r w:rsidR="00ED073D">
        <w:t xml:space="preserve"> did have its quite lurid moments.</w:t>
      </w:r>
      <w:r w:rsidR="009B4CF4">
        <w:t xml:space="preserve"> It evoked scenes of mass hysteria, worshippers </w:t>
      </w:r>
      <w:r>
        <w:t>falling</w:t>
      </w:r>
      <w:r w:rsidR="009B4CF4">
        <w:t xml:space="preserve"> into catatonic or epileptic-like fits, speaking in tongues, instant conversions</w:t>
      </w:r>
      <w:r w:rsidR="00A31C8C">
        <w:t xml:space="preserve">, claims of ecstatic closeness to a God who wiped away your sins, or, less happily, being </w:t>
      </w:r>
      <w:r w:rsidR="00A31C8C">
        <w:lastRenderedPageBreak/>
        <w:t>possessed by the Devil or devil-spirits, even claims of being liberated from moral law (the heresy of “antinomianism”</w:t>
      </w:r>
      <w:r w:rsidR="00901E91">
        <w:t>)</w:t>
      </w:r>
      <w:r w:rsidR="00A31C8C">
        <w:t xml:space="preserve"> and instances of licentiousness and eroticism akin to medieval witchcraft orgies. Knox gives extensive treatment of such phenomena, quoting sources from Biblical times to the present day.</w:t>
      </w:r>
      <w:r w:rsidR="00BF1873">
        <w:t xml:space="preserve"> Most of </w:t>
      </w:r>
      <w:r w:rsidR="001821FF">
        <w:t>his</w:t>
      </w:r>
      <w:r w:rsidR="00BF1873">
        <w:t xml:space="preserve"> book is devoted to </w:t>
      </w:r>
      <w:r w:rsidR="001821FF">
        <w:t xml:space="preserve">the </w:t>
      </w:r>
      <w:r w:rsidR="00BF1873">
        <w:t>seventeenth and eighteenth centuries, the high point, in his opinion, of “enthusiasm”. There are chapters on St Paul and the Corinthians, the Montanists, and Donatists, two on the medieval period, then follow chapters on the Anabaptists, George Fox and Quakerism, Jansenism</w:t>
      </w:r>
      <w:r w:rsidR="00027144">
        <w:t xml:space="preserve">, </w:t>
      </w:r>
      <w:proofErr w:type="spellStart"/>
      <w:r w:rsidR="00BF1873">
        <w:t>Quietism</w:t>
      </w:r>
      <w:proofErr w:type="spellEnd"/>
      <w:r w:rsidR="00BF1873">
        <w:t xml:space="preserve"> </w:t>
      </w:r>
      <w:r w:rsidR="00027144">
        <w:t>and the Quietist controversies of the 1670s and 1680s,</w:t>
      </w:r>
      <w:r w:rsidR="00BF1873">
        <w:t xml:space="preserve"> the French Prophets,</w:t>
      </w:r>
      <w:r w:rsidR="001821FF">
        <w:t xml:space="preserve"> t</w:t>
      </w:r>
      <w:r w:rsidR="00BF1873">
        <w:t>he Convulsionaries of Saint-</w:t>
      </w:r>
      <w:proofErr w:type="spellStart"/>
      <w:r w:rsidR="00BF1873">
        <w:t>M</w:t>
      </w:r>
      <w:r w:rsidR="00027144">
        <w:rPr>
          <w:rFonts w:cstheme="minorHAnsi"/>
        </w:rPr>
        <w:t>é</w:t>
      </w:r>
      <w:r w:rsidR="00BF1873">
        <w:t>dard</w:t>
      </w:r>
      <w:proofErr w:type="spellEnd"/>
      <w:r w:rsidR="001821FF">
        <w:t xml:space="preserve"> and the Moravians. Four chapters are devoted to a man Knox became obsessed with and researched deeply: John Wesley</w:t>
      </w:r>
      <w:r w:rsidR="00D74B17">
        <w:t>,</w:t>
      </w:r>
      <w:r w:rsidR="001821FF">
        <w:t xml:space="preserve"> and his followers. The death of Wesley is virtually the </w:t>
      </w:r>
      <w:r>
        <w:t>end</w:t>
      </w:r>
      <w:r w:rsidR="001821FF">
        <w:t xml:space="preserve"> of his narrative, although he adds final essays on “Some Vagaries of Modern Revivalism” and “The Philosophy of Enthusiasm”.</w:t>
      </w:r>
    </w:p>
    <w:p w:rsidR="00901E91" w:rsidRDefault="00901E91" w:rsidP="0057481B">
      <w:r>
        <w:t xml:space="preserve">The term “enthusiasm” would have been familiar to eighteenth and nineteen century Britain and America. It was applied to a multitude of religious sects that sprang up after the Reformation. It was a pejorative term, applied to those you disapproved of, those dissenting from historic Christian doctrines, </w:t>
      </w:r>
      <w:r w:rsidR="005C1DBA">
        <w:t>those</w:t>
      </w:r>
      <w:r>
        <w:t xml:space="preserve"> who seemed to threaten the established churches, those who were seen as extremists and hysterics, possible unhinged or lunatic, the crazy wing of Christianity.</w:t>
      </w:r>
      <w:r w:rsidR="003C262A">
        <w:t xml:space="preserve"> But i</w:t>
      </w:r>
      <w:r w:rsidR="00D726E7">
        <w:t>t</w:t>
      </w:r>
      <w:r w:rsidR="003C262A">
        <w:t xml:space="preserve"> also could be applied to more mainstream movements such as Wesleyan Methodists, and all those who tended to downplay or reject reason in favour of passion and emotion, to downplay traditional theology in favour of individual readings of the bible and direct prayer to God without recours</w:t>
      </w:r>
      <w:r w:rsidR="00F82380">
        <w:t>e to clerics. But enthusiasm did</w:t>
      </w:r>
      <w:r w:rsidR="003C262A">
        <w:t xml:space="preserve"> have its own saints and seers, inspirational men and women who were regarded by their fervent followers, and often by themselves, as near (if not) “divine”, Christ-like figures. </w:t>
      </w:r>
      <w:r w:rsidR="00507560">
        <w:t>The great revivalist preachers of the time were such people.</w:t>
      </w:r>
    </w:p>
    <w:p w:rsidR="004D76B1" w:rsidRDefault="00D726E7" w:rsidP="0057481B">
      <w:r>
        <w:t>Ronald</w:t>
      </w:r>
      <w:r w:rsidR="004D76B1">
        <w:t xml:space="preserve"> gives an account of his </w:t>
      </w:r>
      <w:r w:rsidR="00607DBC">
        <w:t>thirty-year</w:t>
      </w:r>
      <w:r w:rsidR="004D76B1">
        <w:t xml:space="preserve"> obsession with “The Book”. Writing in the third person he says:</w:t>
      </w:r>
    </w:p>
    <w:p w:rsidR="004D76B1" w:rsidRDefault="004D76B1" w:rsidP="0057481B">
      <w:r>
        <w:t xml:space="preserve">“The Book was what mattered – he had lived with it all these years, fondled it in his waking thoughts, used it as an escape from anxiety, a solace in a long journey, in tedious conversations. Did he find himself in a library, he made straight for the shelves which promised light on one cherished subject; did he hit upon a telling quotation, </w:t>
      </w:r>
      <w:r w:rsidR="00F82380">
        <w:t>a</w:t>
      </w:r>
      <w:r>
        <w:t xml:space="preserve"> just metaphor, an adroit phrase, it was treasured up, in miser’s fashion, for The Book. The Book haunted his day-dreams like a guilty romance”.</w:t>
      </w:r>
    </w:p>
    <w:p w:rsidR="005F14DD" w:rsidRDefault="004D76B1" w:rsidP="0057481B">
      <w:r>
        <w:t>He adds an interesting insight</w:t>
      </w:r>
      <w:r w:rsidR="005F14DD">
        <w:t>.</w:t>
      </w:r>
      <w:r>
        <w:t xml:space="preserve"> The Book changed much from its original intentions. Knox became entranced by his “</w:t>
      </w:r>
      <w:r w:rsidR="005F14DD">
        <w:t>heretics” and their historical contexts. This often happens with historians. He writes:</w:t>
      </w:r>
    </w:p>
    <w:p w:rsidR="004D76B1" w:rsidRDefault="005F14DD" w:rsidP="0057481B">
      <w:r>
        <w:t>“Those [friends] who cherished the belief that I was writing a refutation of all the heresies must be prepared for a disappointment; I have only dealt with certain selected points of view, they were not exactly heresies, and I have not refuted them. To be sure, when the plan of the Book was first conceived, all those years ago it was to have been a broadside, a trumpet-blast, an end of controversy… here, I would say, is what happens inevitably, if once the principle of Catholic unity is lost! All this confusion, this priggishness, this pedantry this eccentricity and worse, follows directly from the rash step that takes you outside the fold of Peter! All my historical figures, Wesley himself included</w:t>
      </w:r>
      <w:r w:rsidR="00D65B7E">
        <w:t xml:space="preserve">, were to be a kind of rogues’ gallery, an awful warning against illuminism [as he sometimes called enthusiasm]. But somehow, in the writing, my whole treatment of the subject became different; the more you got to know the men, the more human did they become, for better or </w:t>
      </w:r>
      <w:r w:rsidR="00D65B7E">
        <w:lastRenderedPageBreak/>
        <w:t xml:space="preserve">worse; you were more concerned to find out why they thought as they did than to prove it was wrong. The result, I am afraid, is a </w:t>
      </w:r>
      <w:proofErr w:type="spellStart"/>
      <w:r w:rsidR="00D65B7E">
        <w:t>hotch-potch</w:t>
      </w:r>
      <w:proofErr w:type="spellEnd"/>
      <w:r w:rsidR="00D65B7E">
        <w:t>…”</w:t>
      </w:r>
      <w:r w:rsidR="00D65B7E">
        <w:rPr>
          <w:rStyle w:val="FootnoteReference"/>
        </w:rPr>
        <w:footnoteReference w:id="7"/>
      </w:r>
    </w:p>
    <w:p w:rsidR="00DB1182" w:rsidRDefault="005C1DBA" w:rsidP="0057481B">
      <w:r>
        <w:t xml:space="preserve">Knox </w:t>
      </w:r>
      <w:r w:rsidR="00D74B17">
        <w:t>starts with</w:t>
      </w:r>
      <w:r>
        <w:t xml:space="preserve"> the schismatics in the early church, early “enthusiasts”, those obsessed with fine theological distinctions,</w:t>
      </w:r>
      <w:r w:rsidR="00294755">
        <w:t xml:space="preserve"> devising heretical positions (such as denial of the trinity or the divinity of Christ), often feeling themselves under the direct guidance of the Holy Spirit,</w:t>
      </w:r>
      <w:r>
        <w:t xml:space="preserve"> perfectionists seeing sinfulness and worldly weakness in their fellow Christians, breaking off into cliques</w:t>
      </w:r>
      <w:r w:rsidR="00294755">
        <w:t>, “a hive ready to swarm… Almost always schism begets schism; once the instinct is lost, the movement breeds rival prophets and rival coteries, at the peril of its internal unity</w:t>
      </w:r>
      <w:r w:rsidR="00C45729">
        <w:t>. Always the first fervours evaporate; prophecy dies, and the charismatic is merged in the institutional” (p.1).  This is the pattern Knox sees, repeating itself from the time of St Paul, through the medieval heresies and the Reformation until the present.</w:t>
      </w:r>
      <w:r w:rsidR="00027144">
        <w:t xml:space="preserve">  Seeing right on both sides, Knox is concerned to trace the long-running secular conflict between what he calls the charismatic and the institutional. His aim is to indicate ways in which the church authorities might find “a tolerable adjustment” between the competing forces.</w:t>
      </w:r>
      <w:r w:rsidR="00573BD4">
        <w:t xml:space="preserve">       </w:t>
      </w:r>
    </w:p>
    <w:p w:rsidR="00CD7EA2" w:rsidRDefault="00CD7EA2" w:rsidP="0057481B">
      <w:r>
        <w:t>The following quote will give some idea of the “puritan” and anti-rationalist world-view of the “enthusiast”:</w:t>
      </w:r>
    </w:p>
    <w:p w:rsidR="00CD7EA2" w:rsidRDefault="00CD7EA2" w:rsidP="0057481B">
      <w:r>
        <w:t>“…he insists that the members of his society, saved members of a perishing world, should live a life of angelic purity, of apostolic simplicity… Every lapse that follows is marked by pitiless watchers outside the fold, creates a harvest of scandal within. Worse still, if the devout circle has cultivated a legend of its own impeccability; we shall be told, in that case, that actions which bring damnation to the worldling may be inculpable in the children of light. We must be prepared for strange alternations of rigorism and antinomianism as our history unfolds itself”. The enthusiast preaches a new approach to religion: “…hitherto this has been a matter of outward forms and ordinances, now it is an affair of the heart</w:t>
      </w:r>
      <w:r w:rsidR="008C5985">
        <w:t>. Sacraments are not necessarily dispensed with; but the emphasis lies on a direct personal access to the Author of our salvation, with little of intellectual background or of liturgical expression”.  Art and music are frowned upon: “An inward experience of peace and joy is both the assurance which the soul craves for and its characteristic prayer-attitude. The strength of this personal approach is that it dominates the imagination, and presents a future world in all the colours of reality. Its weakness…is an anthropocentric bias; not God’s glory, but your own salvation preoccupies the mind, with some risk of scruples and even of despair”</w:t>
      </w:r>
      <w:r w:rsidR="009777F8">
        <w:t xml:space="preserve"> (p.2)</w:t>
      </w:r>
      <w:r w:rsidR="00C76A7E">
        <w:t>.</w:t>
      </w:r>
    </w:p>
    <w:p w:rsidR="008C5985" w:rsidRDefault="008C5985" w:rsidP="0057481B">
      <w:r>
        <w:t xml:space="preserve">We have here a “different theology of grace”. Grace has destroyed nature and replaced it with a higher scale of human faculties. </w:t>
      </w:r>
      <w:r w:rsidR="00C76A7E">
        <w:t>The enthusiasts decry the use of human reason as a guide to any sort of religious truth</w:t>
      </w:r>
      <w:r w:rsidR="009777F8">
        <w:rPr>
          <w:rStyle w:val="FootnoteReference"/>
        </w:rPr>
        <w:footnoteReference w:id="8"/>
      </w:r>
      <w:r w:rsidR="00C76A7E">
        <w:t>. By spurning reason, abandoning “Man’s miserable intellect, fatally obscured by the Fall”, a direct indication of the divine will be granted to them (p.2).</w:t>
      </w:r>
    </w:p>
    <w:p w:rsidR="003A3658" w:rsidRDefault="003A3658" w:rsidP="0057481B">
      <w:r>
        <w:t xml:space="preserve">Other features tend to go alongside all this. One is a reluctance to give allegiance to the secular authorities (despite Jesus’s </w:t>
      </w:r>
      <w:r w:rsidR="00943095">
        <w:t>“</w:t>
      </w:r>
      <w:r>
        <w:t>give unto Caesar that which is Caesar’s</w:t>
      </w:r>
      <w:r w:rsidR="00943095">
        <w:t xml:space="preserve">”). God’s elect resent living cheek </w:t>
      </w:r>
      <w:r w:rsidR="00943095">
        <w:lastRenderedPageBreak/>
        <w:t>by jowl with “the sons of perdition”. They “claim another citizenship and own another allegiance… Always the enthusiast hankers after a theocracy”, in which the righteous bear rule openly. We think immediately of Calvin’s Swiss theocracy. Deprived of this hope, they will often set up their own utopian communities in the wilderness, as Cato did at Utica, or many sects did in nineteenth century America.</w:t>
      </w:r>
    </w:p>
    <w:p w:rsidR="00E04853" w:rsidRDefault="00245647" w:rsidP="0057481B">
      <w:r>
        <w:t xml:space="preserve">One could give many </w:t>
      </w:r>
      <w:r w:rsidR="00E443C5">
        <w:t>instances</w:t>
      </w:r>
      <w:r>
        <w:t xml:space="preserve"> of bizarre behaviour by enthusiasts from the time of St Paul onwards. However here I will just give some examples that Knox quotes from the detailed and voluminous diaries of John Wesley. Wesley rode an estimated quarter of a million miles on horseback on his preaching tours, reading while a-horse and dutifully writing his diary most nights. He tried to be as exact and honest as possible in his observations, although, as Knox notes, subjectivity inevitably crept in where his deepest convictions were concerned. Wesley records an impressive number of eccentric, even grotesque, occurrences during his rousing sermons (often held outdoors in all parts of Britain), while other </w:t>
      </w:r>
      <w:proofErr w:type="spellStart"/>
      <w:r>
        <w:t>Wesleyites</w:t>
      </w:r>
      <w:proofErr w:type="spellEnd"/>
      <w:r>
        <w:t xml:space="preserve">, such </w:t>
      </w:r>
      <w:proofErr w:type="gramStart"/>
      <w:r>
        <w:t xml:space="preserve">as </w:t>
      </w:r>
      <w:r w:rsidR="00BA15A4">
        <w:t xml:space="preserve"> George</w:t>
      </w:r>
      <w:proofErr w:type="gramEnd"/>
      <w:r w:rsidR="00BA15A4">
        <w:t xml:space="preserve"> </w:t>
      </w:r>
      <w:r>
        <w:t>Whitefield, report</w:t>
      </w:r>
      <w:r w:rsidR="00D726E7">
        <w:t>ed</w:t>
      </w:r>
      <w:r>
        <w:t xml:space="preserve"> </w:t>
      </w:r>
      <w:r w:rsidR="00E04853">
        <w:t xml:space="preserve">even </w:t>
      </w:r>
      <w:r>
        <w:t>higher numbers of such occurrences.</w:t>
      </w:r>
      <w:r w:rsidR="00E04853">
        <w:t xml:space="preserve"> Sceptics dismissed such phenomena as examples of hysteria, suggestion or even lunacy, but Wesley argued that these factors alone were insufficient to account for them. Knox tended to agree, and in effect suspended judgment, while not missing the opportunity to show his audience what deleterious effects can result from religious extremism.</w:t>
      </w:r>
    </w:p>
    <w:p w:rsidR="00E04853" w:rsidRDefault="00E04853" w:rsidP="0057481B">
      <w:r>
        <w:t>Here is Knox describing events</w:t>
      </w:r>
      <w:r w:rsidR="00837BB3">
        <w:t>, taking the descriptions from Wesley’s diary</w:t>
      </w:r>
      <w:r>
        <w:t>:</w:t>
      </w:r>
    </w:p>
    <w:p w:rsidR="0096195C" w:rsidRDefault="00E04853" w:rsidP="0057481B">
      <w:r>
        <w:t xml:space="preserve">“It was Bristol… that first witnessed in large numbers those instances of </w:t>
      </w:r>
      <w:r w:rsidR="00324836">
        <w:t>‘</w:t>
      </w:r>
      <w:proofErr w:type="spellStart"/>
      <w:r>
        <w:t>Shriekings</w:t>
      </w:r>
      <w:proofErr w:type="spellEnd"/>
      <w:r>
        <w:t xml:space="preserve">, Roarings, Groanings, </w:t>
      </w:r>
      <w:proofErr w:type="spellStart"/>
      <w:r>
        <w:t>Gnashings</w:t>
      </w:r>
      <w:proofErr w:type="spellEnd"/>
      <w:r>
        <w:t xml:space="preserve">, </w:t>
      </w:r>
      <w:proofErr w:type="spellStart"/>
      <w:r>
        <w:t>Yellings</w:t>
      </w:r>
      <w:proofErr w:type="spellEnd"/>
      <w:r>
        <w:t xml:space="preserve">, </w:t>
      </w:r>
      <w:proofErr w:type="spellStart"/>
      <w:r>
        <w:t>Cursings</w:t>
      </w:r>
      <w:proofErr w:type="spellEnd"/>
      <w:r>
        <w:t>, Blasphemies</w:t>
      </w:r>
      <w:r w:rsidR="00324836">
        <w:t xml:space="preserve"> and </w:t>
      </w:r>
      <w:proofErr w:type="spellStart"/>
      <w:r w:rsidR="00324836">
        <w:t>Despairings</w:t>
      </w:r>
      <w:proofErr w:type="spellEnd"/>
      <w:r w:rsidR="00324836">
        <w:t xml:space="preserve">’ which so shocked Bishop Livingstone [in March 1739]. Little more than a week later [26/4/39], during a sermon at </w:t>
      </w:r>
      <w:proofErr w:type="spellStart"/>
      <w:r w:rsidR="00324836">
        <w:t>Newgate</w:t>
      </w:r>
      <w:proofErr w:type="spellEnd"/>
      <w:r w:rsidR="00324836">
        <w:t xml:space="preserve"> (Bristol), ‘one, and another, and another sunk to the earth; they dropped on every side as thunderstruck’. The same thing happened in the evening; ‘almost before we called upon him [Christ] to set his seal, he answered</w:t>
      </w:r>
      <w:r w:rsidR="00837BB3">
        <w:t>’</w:t>
      </w:r>
      <w:r w:rsidR="00324836">
        <w:t>; it will be noticed that by now a deliberate prayer-technique is used for the evocation of the symptoms”. Knox gives a summary of the manifestations: “There is a cry, or a roar; usually (not always) the afflicted person drops to the ground; you can see that he or she is something in the position of the demoniac</w:t>
      </w:r>
      <w:r w:rsidR="003B6B93">
        <w:t xml:space="preserve"> healed after the Transfiguration; Satan is letting his prey go, with the utmost reluctance. The bystanders fall to prayer; if there is no immediate deliverance the interrupter is carried out, and prayer goes on, often till late at night… in other cases of religious convulsions we are often told that it took so many strong men to hold the energumen down… Sometimes the interior struggles of these people who could not ‘find Christ’ were prolonged for several days…</w:t>
      </w:r>
      <w:r w:rsidR="00D726E7">
        <w:t>” (</w:t>
      </w:r>
      <w:r w:rsidR="003B6B93">
        <w:t>pp.</w:t>
      </w:r>
      <w:r w:rsidR="00D726E7">
        <w:t xml:space="preserve"> </w:t>
      </w:r>
      <w:r w:rsidR="003B6B93">
        <w:t>521-522).</w:t>
      </w:r>
    </w:p>
    <w:p w:rsidR="00A856A4" w:rsidRDefault="0096195C" w:rsidP="0057481B">
      <w:r>
        <w:t>Knox continues for the period around 1758: “Laughter is mentioned no less than four times as a characteristic index of ‘consolation’; Petty Jenkins ‘frequently laughed when she saw his glory’. Ann Thorn often lay in a trance for many hours together.</w:t>
      </w:r>
      <w:r w:rsidR="00676190">
        <w:t xml:space="preserve"> </w:t>
      </w:r>
      <w:r>
        <w:t>John Dennis prays aloud, in a trance</w:t>
      </w:r>
      <w:r w:rsidR="00837BB3">
        <w:t>:</w:t>
      </w:r>
      <w:r>
        <w:t xml:space="preserve"> ‘his prayer unfolded the whole Christian</w:t>
      </w:r>
      <w:r w:rsidR="003B6B93">
        <w:t xml:space="preserve"> </w:t>
      </w:r>
      <w:r>
        <w:t>system with great accuracy’, and when he came to he was unaware (as some of the Jansenist Convulsionaries were unaware) of having said anything. Meanwhile there was no lack of convincements in the approved manner. We hear of 200 people, mostly men, crying aloud for mercy at the same time. Thomas Skinner lies for some hours in an agony during which ‘the veins of his neck were swelled, as if ready to burst’…one of the reborn explains how ‘it seemed as if the Lord came upon him mightily, taking him by the neck and shaking</w:t>
      </w:r>
      <w:r w:rsidR="00676190">
        <w:t xml:space="preserve"> all his bones in pieces’. People fell </w:t>
      </w:r>
      <w:r w:rsidR="00676190">
        <w:lastRenderedPageBreak/>
        <w:t>to the ground, as a rule, not singly but in twos and threes; there might be as many as seven lying there together” (p. 528).</w:t>
      </w:r>
      <w:r w:rsidR="00324836">
        <w:t xml:space="preserve">  </w:t>
      </w:r>
      <w:r w:rsidR="00245647">
        <w:t xml:space="preserve">   </w:t>
      </w:r>
    </w:p>
    <w:p w:rsidR="0065475C" w:rsidRDefault="00D726E7" w:rsidP="0057481B">
      <w:r>
        <w:t>At Otley (near Leeds</w:t>
      </w:r>
      <w:r w:rsidR="009A634E">
        <w:t>) in 1760: “</w:t>
      </w:r>
      <w:r w:rsidR="00607DBC">
        <w:t>…</w:t>
      </w:r>
      <w:r w:rsidR="00E83941">
        <w:t xml:space="preserve"> ‘the Holy Ghost made intercession in all that were present’ –this was a meeting of devout persons. ‘At length the travail of their souls burst out into loud and ardent cries… One cried out, in exceeding great agony, Lord, deliver me from my sinful nature … a second, with loud and dismal shrieks, I am in hell: O, save me, save me!... Thus they continued for the space of two hours.’…</w:t>
      </w:r>
      <w:r w:rsidR="004C5B94">
        <w:t xml:space="preserve"> </w:t>
      </w:r>
      <w:r w:rsidR="00E83941">
        <w:t>At Grimsby (’62) ‘all the gentry of the town were present; and so was our Lord in uncommon nature. Some dropped down as d</w:t>
      </w:r>
      <w:r w:rsidR="004C5B94">
        <w:t>ea</w:t>
      </w:r>
      <w:r w:rsidR="00E83941">
        <w:t>d…. One was carried away in violent fits. I went to her after the serv</w:t>
      </w:r>
      <w:r w:rsidR="004C5B94">
        <w:t>ice</w:t>
      </w:r>
      <w:r w:rsidR="00E83941">
        <w:t>. She was strongly convulsed from head to foot, and shrieked out in a dreadful manner. The unclean spirit</w:t>
      </w:r>
      <w:r w:rsidR="004C5B94">
        <w:t xml:space="preserve"> did tear her indeed, but his reign was not long</w:t>
      </w:r>
      <w:r w:rsidR="00837BB3">
        <w:t>’</w:t>
      </w:r>
      <w:r w:rsidR="00607DBC">
        <w:t>…</w:t>
      </w:r>
      <w:r w:rsidR="00D63E54">
        <w:t>”</w:t>
      </w:r>
      <w:r w:rsidR="004C5B94">
        <w:t xml:space="preserve"> (p.531). And so on.</w:t>
      </w:r>
    </w:p>
    <w:p w:rsidR="00B97D65" w:rsidRDefault="000817CB" w:rsidP="0057481B">
      <w:r>
        <w:t>Knox goes on to discuss in some depth whether this phenomenon of “illuminism” seriously threatened the Wesley Revival; and just what were the shades of meaning and interpretation that Wesley gave to it (which varied, it must be said, significantly across the decades, although he refused to admit any inconsistencies in his stance). Knox asked</w:t>
      </w:r>
      <w:r w:rsidR="00837BB3">
        <w:t>:</w:t>
      </w:r>
      <w:r>
        <w:t xml:space="preserve"> “Did the high pressure at which [the revivalist meetings] were so often conducted embolden its devotees to claim private </w:t>
      </w:r>
      <w:r w:rsidR="00AB48F3">
        <w:t>inspirations, or the gift of prophecy?” (p.535</w:t>
      </w:r>
      <w:r w:rsidR="00607DBC">
        <w:t xml:space="preserve">). </w:t>
      </w:r>
      <w:r w:rsidR="00D63E54">
        <w:t>Certainly,</w:t>
      </w:r>
      <w:r w:rsidR="00995C91">
        <w:t xml:space="preserve"> he seemed to detect a correlation between the high intensity of the early movement, when there was “a certain atmosphere of Inner-Light mysticism about some of the leaders”, and a larger number of “illuminist” manifestations, although he admitted that his was hardly a scientific study.</w:t>
      </w:r>
      <w:r w:rsidR="002E3943">
        <w:t xml:space="preserve"> It was a time, Wesley believed, when “all our hearts were in a flame”. Knox analyses, to the best of his ability, what </w:t>
      </w:r>
      <w:r w:rsidR="008C7CAE">
        <w:t>was</w:t>
      </w:r>
      <w:r w:rsidR="002E3943">
        <w:t xml:space="preserve"> meant exactly when it was said that people had a </w:t>
      </w:r>
      <w:r w:rsidR="002E3943">
        <w:rPr>
          <w:i/>
        </w:rPr>
        <w:t>consciousness</w:t>
      </w:r>
      <w:r w:rsidR="002E3943">
        <w:t xml:space="preserve"> of new birth, an </w:t>
      </w:r>
      <w:r w:rsidR="002E3943">
        <w:rPr>
          <w:i/>
        </w:rPr>
        <w:t>experience</w:t>
      </w:r>
      <w:r w:rsidR="002E3943">
        <w:t xml:space="preserve"> of forgiveness of sins, a sudden </w:t>
      </w:r>
      <w:r w:rsidR="002E3943">
        <w:rPr>
          <w:i/>
        </w:rPr>
        <w:t>realisation</w:t>
      </w:r>
      <w:r w:rsidR="002E3943">
        <w:t xml:space="preserve"> of change</w:t>
      </w:r>
      <w:r w:rsidR="008C7CAE">
        <w:t xml:space="preserve">, of </w:t>
      </w:r>
      <w:r w:rsidR="008C7CAE">
        <w:rPr>
          <w:i/>
        </w:rPr>
        <w:t>knowing</w:t>
      </w:r>
      <w:r w:rsidR="008C7CAE">
        <w:t xml:space="preserve"> you were bound for heaven; and there was theological debate about deep issues such as the identification of grace with spiritual consolations, the remission of sins, the nature of righteousness and the doctrine of “sinless perfection” (very suspect). </w:t>
      </w:r>
    </w:p>
    <w:p w:rsidR="00AB48F3" w:rsidRDefault="00B97D65" w:rsidP="0057481B">
      <w:r>
        <w:t>Knox concluded about Wesleyan revivalism that, for better or worse, “the England which weathered the excitements and disappointments of the early nineteenth century was committed to a religion of experience; you did not base your hopes on this or that doctrinal calculation</w:t>
      </w:r>
      <w:r w:rsidR="00A71DD1">
        <w:t xml:space="preserve">; you </w:t>
      </w:r>
      <w:r w:rsidR="00A71DD1">
        <w:rPr>
          <w:i/>
        </w:rPr>
        <w:t>knew</w:t>
      </w:r>
      <w:r w:rsidR="00A71DD1">
        <w:t>. For tha</w:t>
      </w:r>
      <w:r w:rsidR="00D26805">
        <w:t>t reason the average Englishman was, and is, singularly unaffected by reasonings which would attempt to rob him of his theological certainties, whatever they may be. For that</w:t>
      </w:r>
      <w:r w:rsidR="00403F88">
        <w:t xml:space="preserve"> </w:t>
      </w:r>
      <w:r w:rsidR="00D26805">
        <w:t>reason</w:t>
      </w:r>
      <w:r w:rsidR="00403F88">
        <w:t>, also</w:t>
      </w:r>
      <w:r w:rsidR="00D26805">
        <w:t>, he expects much (perhaps too much) of his religion in the way of verified results; he is easily disappointed if it does not run according to schedule. It must chime in with his moods, rise superior to his temptations; a decent average of special providences must convince him that it works. Otherwise,</w:t>
      </w:r>
      <w:r w:rsidR="00403F88">
        <w:t xml:space="preserve"> </w:t>
      </w:r>
      <w:r w:rsidR="00D26805">
        <w:t>though</w:t>
      </w:r>
      <w:r w:rsidR="00403F88">
        <w:t xml:space="preserve"> </w:t>
      </w:r>
      <w:r w:rsidR="00D26805">
        <w:t>without</w:t>
      </w:r>
      <w:r w:rsidR="008C7CAE">
        <w:t xml:space="preserve"> </w:t>
      </w:r>
      <w:r w:rsidR="00D26805">
        <w:t>rancour, he abandons the practice of it”</w:t>
      </w:r>
      <w:r w:rsidR="00403F88">
        <w:t xml:space="preserve"> (</w:t>
      </w:r>
      <w:r w:rsidR="00D26805">
        <w:t>pp.547-548).</w:t>
      </w:r>
    </w:p>
    <w:p w:rsidR="00A856A4" w:rsidRDefault="00AB48F3" w:rsidP="0057481B">
      <w:r>
        <w:t>We live</w:t>
      </w:r>
      <w:r w:rsidR="00403F88">
        <w:t xml:space="preserve"> now</w:t>
      </w:r>
      <w:r>
        <w:t xml:space="preserve">, of </w:t>
      </w:r>
      <w:r w:rsidR="00A856A4">
        <w:t xml:space="preserve">course, in an age of extremely strong and influential fundamentalism in the United States, of giant revivalist-style religious meetings, born-again movements, Pentecostalism sweeping from the US to other countries, such as South America and Africa. </w:t>
      </w:r>
      <w:r w:rsidR="005574FD">
        <w:t>Knox did not see this coming. His prophetic faculty was a bit wonky here. It is strange for us to read what he predicted in 1950: “…revivalism has shown a law of diminishing returns; each new wave, as it recedes, registers less of a high-water mark”. He speaks in terms of writing an epilogue, even a requiem, for enthusiasm</w:t>
      </w:r>
      <w:r w:rsidR="0035613A">
        <w:t>, of it being perhaps “a closed chapter in the history of religion” (p.578)</w:t>
      </w:r>
      <w:r w:rsidR="005574FD">
        <w:t>. He notes</w:t>
      </w:r>
      <w:r w:rsidR="0035613A">
        <w:t>, correctly,</w:t>
      </w:r>
      <w:r w:rsidR="005574FD">
        <w:t xml:space="preserve"> that revivalism in Britain </w:t>
      </w:r>
      <w:r w:rsidR="0035613A">
        <w:t xml:space="preserve">– such as that propagated by </w:t>
      </w:r>
      <w:r w:rsidR="0065475C">
        <w:t xml:space="preserve">evangelists like </w:t>
      </w:r>
      <w:r w:rsidR="0035613A">
        <w:t>Moody and Sankey</w:t>
      </w:r>
      <w:r w:rsidR="0065475C">
        <w:t xml:space="preserve"> in the nineteenth century </w:t>
      </w:r>
      <w:r w:rsidR="0035613A">
        <w:t xml:space="preserve">- </w:t>
      </w:r>
      <w:r w:rsidR="005574FD">
        <w:t>was largely a re-import from the US</w:t>
      </w:r>
      <w:r w:rsidR="0035613A">
        <w:t xml:space="preserve">. But he thinks that his own countrymen </w:t>
      </w:r>
      <w:r w:rsidR="0035613A">
        <w:lastRenderedPageBreak/>
        <w:t>have become almost inoculated against it, and it is true that American fundamentalism has not flourished to nearly the same extent in Britain. Why? Knox speculates: “Account for it how we will, by the less general diffusion of religious sentiment, by the decline of fundamentalism, by the modern educational outlook, by the influence of radio on oratorical technique, it is clear that our fellow countrymen are less susceptible, in these days, to the emotional appeal” (p.578).</w:t>
      </w:r>
    </w:p>
    <w:p w:rsidR="00670F54" w:rsidRDefault="00670F54" w:rsidP="0057481B">
      <w:r>
        <w:t>Issues such as this are discussed in his last chapter “</w:t>
      </w:r>
      <w:proofErr w:type="spellStart"/>
      <w:r>
        <w:t>The</w:t>
      </w:r>
      <w:r w:rsidR="00D63E54">
        <w:t>P</w:t>
      </w:r>
      <w:r>
        <w:t>hilosophy</w:t>
      </w:r>
      <w:proofErr w:type="spellEnd"/>
      <w:r>
        <w:t xml:space="preserve"> of Enthusiasm”. Much of the chapter is focussed on esoteric theological and historical issues: with Platonism</w:t>
      </w:r>
      <w:r w:rsidR="00C9295E">
        <w:t xml:space="preserve"> versus</w:t>
      </w:r>
      <w:r>
        <w:t xml:space="preserve"> Aristotelianism, St Augustine versus Pelagius, F</w:t>
      </w:r>
      <w:r>
        <w:rPr>
          <w:rFonts w:cstheme="minorHAnsi"/>
        </w:rPr>
        <w:t>é</w:t>
      </w:r>
      <w:r>
        <w:t>nelon versus</w:t>
      </w:r>
      <w:r w:rsidR="00B54956">
        <w:t xml:space="preserve"> </w:t>
      </w:r>
      <w:r>
        <w:t>Bossuet, Butler versus Wesley, predestination</w:t>
      </w:r>
      <w:r w:rsidR="00B54956">
        <w:t>,</w:t>
      </w:r>
      <w:r>
        <w:t xml:space="preserve"> supernaturalism, and so on. I do not intend to dip my toe into these deep waters, but I will try to summarise a few of the general conclusions that Knox makes about the subject he has scrutinised in such detail in The Book, “enthusiasm”. </w:t>
      </w:r>
    </w:p>
    <w:p w:rsidR="00027144" w:rsidRDefault="00C9295E" w:rsidP="0057481B">
      <w:r>
        <w:t xml:space="preserve">Throughout the book Knox documents the subversive ways in which enthusiasm undermines a key feature of Christianity. Traditional Christianity “is a balance of doctrines, and not merely of doctrines but of emphases. You must not exaggerate in either direction, or the balance is disturbed” (p.589). As we have seen, enthusiasm destroys the idea that both reason and emotion are </w:t>
      </w:r>
      <w:r w:rsidR="00A7386C">
        <w:t>God-given</w:t>
      </w:r>
      <w:r>
        <w:t>.</w:t>
      </w:r>
      <w:r w:rsidR="00A7386C">
        <w:t xml:space="preserve"> Knox sees this historically as a revolt of Platonism against the Aristotelianism that was a pil</w:t>
      </w:r>
      <w:r w:rsidR="00982496">
        <w:t>lar of traditional Christianity:</w:t>
      </w:r>
    </w:p>
    <w:p w:rsidR="00982496" w:rsidRDefault="00982496" w:rsidP="0057481B">
      <w:r>
        <w:t>“Your Platonist, satisfied that he has formed his notion of God without the aid of syllogisms or analogies, will divorce reason from religion…he is lo</w:t>
      </w:r>
      <w:r w:rsidR="00B54956">
        <w:t>a</w:t>
      </w:r>
      <w:r>
        <w:t>th</w:t>
      </w:r>
      <w:r w:rsidR="00B54956">
        <w:t xml:space="preserve"> </w:t>
      </w:r>
      <w:r>
        <w:t>to theologize. Correspondingly, in his prayer, he will use no images, no mental images even, as a ladder to reach the unseen; the God who reveals himself interiorly claims a wholly interior-worship as his right. Nor will this directness of access be merely one-sided; the soul’s immediate approach to God finds its counterpart in an immediate approach of God to the soul; he issues his commands to it, rev</w:t>
      </w:r>
      <w:r w:rsidR="0081121E">
        <w:t>e</w:t>
      </w:r>
      <w:r>
        <w:t>als his truth to it, without any apparatus</w:t>
      </w:r>
      <w:r w:rsidR="0081121E">
        <w:t xml:space="preserve"> of hierarchies or doctrinal confessions to do his work for him. Finally , since God</w:t>
      </w:r>
      <w:r w:rsidR="007F20A5">
        <w:t>,</w:t>
      </w:r>
      <w:r w:rsidR="0081121E">
        <w:t xml:space="preserve"> not man, is his point of departure, the Platonist will have God served for himself alone, not in any degree for the sake of man’s well-being….In a word he is theocentric; he quarrels with the theologian, for supposing that God can be known derivatively; he quarrels with the liturgist, for offering outward worship; he quarrels with Church authorities, for issuing Divine commands at secondhand; he quarrels with the missionary, for urging men to save their souls, when nothing really matters except the Divine will” (p. 579).</w:t>
      </w:r>
    </w:p>
    <w:p w:rsidR="00AC66BE" w:rsidRDefault="000F0740" w:rsidP="0057481B">
      <w:r>
        <w:t xml:space="preserve">Although the enthusiasts are generally united against reason, this doesn’t mean that they are united on much else. Knox explores the </w:t>
      </w:r>
      <w:r w:rsidR="00AD4BE7">
        <w:t xml:space="preserve">complex and often quite confusing </w:t>
      </w:r>
      <w:r>
        <w:t xml:space="preserve">points of difference between the multitudinous sects; between, for example, the Quakers and Quietists on one side and groups </w:t>
      </w:r>
      <w:r w:rsidR="00323910">
        <w:t>like</w:t>
      </w:r>
      <w:r>
        <w:t xml:space="preserve"> the Jansenists, Moravians and Methodists on the other</w:t>
      </w:r>
      <w:r w:rsidR="00AD4BE7">
        <w:t xml:space="preserve"> (the latter obsessed with soteriology, according to Knox). The mystics part company with the revivalists</w:t>
      </w:r>
      <w:r w:rsidR="00323910">
        <w:t>. T</w:t>
      </w:r>
      <w:r w:rsidR="00AD4BE7">
        <w:t>here are disputes all around about doctrines of grace, salvation, election, sin, the fall of man, and so on.</w:t>
      </w:r>
      <w:r w:rsidR="00D60C39">
        <w:t xml:space="preserve"> Can we </w:t>
      </w:r>
      <w:r w:rsidR="00AC66BE">
        <w:t>simplify the</w:t>
      </w:r>
      <w:r w:rsidR="00D60C39">
        <w:t xml:space="preserve"> </w:t>
      </w:r>
      <w:r w:rsidR="00AC66BE">
        <w:t>issues</w:t>
      </w:r>
      <w:r w:rsidR="00D60C39">
        <w:t>? Knox suggests a basic distinction between “mystical” and “evangelical”</w:t>
      </w:r>
      <w:r w:rsidR="00AC66BE">
        <w:t xml:space="preserve"> enthusiasm:</w:t>
      </w:r>
    </w:p>
    <w:p w:rsidR="00323910" w:rsidRDefault="00AC66BE" w:rsidP="0057481B">
      <w:r>
        <w:t xml:space="preserve">“One, taking its point of departure from the Incarnation, rather than the Atonement, by-passes the theology of grace and concentrates on the God within… The other, more acutely conscious of man’s fallen state, thinks always in terms of redemption; to know, somehow, that your sins are forgiven, that you are a new creature in God’s sight, is all that matters….  Either tendency can be a signpost to the morass” (p. 581). </w:t>
      </w:r>
    </w:p>
    <w:p w:rsidR="00C25AC8" w:rsidRDefault="00AC66BE" w:rsidP="0057481B">
      <w:r>
        <w:lastRenderedPageBreak/>
        <w:t xml:space="preserve">Either can lead the enthusiast to abrogate moral responsibility, and can </w:t>
      </w:r>
      <w:r w:rsidR="007F20A5">
        <w:t>lead</w:t>
      </w:r>
      <w:r>
        <w:t>, in extreme cases, to unthinkable atrocities</w:t>
      </w:r>
      <w:r w:rsidR="00844907">
        <w:t>, the perpetrators regarding themselves as above all human laws. Not uncommonly, such theology leads to political activism, even revolt. Knox cites</w:t>
      </w:r>
      <w:r w:rsidR="00FA0E8F">
        <w:t xml:space="preserve"> John </w:t>
      </w:r>
      <w:r w:rsidR="00844907">
        <w:t>Wyclif</w:t>
      </w:r>
      <w:r w:rsidR="00FA0E8F">
        <w:t>fe</w:t>
      </w:r>
      <w:r w:rsidR="00844907">
        <w:t xml:space="preserve">, </w:t>
      </w:r>
      <w:r w:rsidR="00FA0E8F">
        <w:t xml:space="preserve">Jan </w:t>
      </w:r>
      <w:r w:rsidR="00844907">
        <w:t>Huss, the Lollards, and the Anabaptists.</w:t>
      </w:r>
      <w:r w:rsidR="00323910">
        <w:t xml:space="preserve"> </w:t>
      </w:r>
      <w:r w:rsidR="00C25AC8">
        <w:t>Even in the sphere of everyday life, Knox sees enthusiasm as likely to encourage ill-considered or imprudent social behaviour. People act according to instinct or to “the light” within them. Knox doubts that this is an enviable characteristic:</w:t>
      </w:r>
    </w:p>
    <w:p w:rsidR="003630D2" w:rsidRDefault="00C25AC8" w:rsidP="0057481B">
      <w:r>
        <w:t>“That there should be a few people, close friends of God, who seem to live by instinct and by-pass calculation, is well enough; even the common run of us may experience, n</w:t>
      </w:r>
      <w:r w:rsidR="00323910">
        <w:t>ow and again, a flash of intuition which seemed akin to inspiration. But when a whole sect aspires to be spoon-fed with providential guidance, such as makes all deliberation, all effort of decision, henceforth unnecessary, there is ground for misgiving. Our mental powers also are from God; to write these off as hopelessly corrupted by the Fall is an extravagance quite unwarranted by the Christian tradition. To live by, and for, a series of supposedly Divine communications is, too commonly, to cultivate an unhealthy state of mind, avid of portents and ill protected from the inroads of superstition” (p. 587).</w:t>
      </w:r>
    </w:p>
    <w:p w:rsidR="00607DBC" w:rsidRDefault="003630D2" w:rsidP="0057481B">
      <w:r>
        <w:t>Knox concludes with a k</w:t>
      </w:r>
      <w:r w:rsidR="00C11EB9">
        <w:t xml:space="preserve">indly word about the enthusiasm: “… my aim is to interpret enthusiasm, not to criticize it. If we would interpret it rightly, there is one point that must be seized upon above all the rest – </w:t>
      </w:r>
      <w:r w:rsidR="00607DBC">
        <w:t>in itself enthusiasm</w:t>
      </w:r>
      <w:r w:rsidR="00C11EB9">
        <w:t xml:space="preserve"> is not a wrong tendency but a false emphasis” (p.590). It was widespread, including</w:t>
      </w:r>
      <w:r w:rsidR="00844907">
        <w:t xml:space="preserve"> </w:t>
      </w:r>
      <w:r w:rsidR="00C11EB9">
        <w:t>many Catholics in history. Whether Catholic, Protestant or whatever, fundamentally they ha</w:t>
      </w:r>
      <w:r w:rsidR="007060DE">
        <w:t>ve</w:t>
      </w:r>
      <w:r w:rsidR="00C11EB9">
        <w:t xml:space="preserve"> the same point of departure</w:t>
      </w:r>
      <w:r w:rsidR="007F20A5">
        <w:t>,</w:t>
      </w:r>
      <w:r w:rsidR="00C11EB9">
        <w:t xml:space="preserve"> “a suspicion, not ignobly entertained, that a church in alliance with the world has unchurched itself”. Knox warned his own church that, despite </w:t>
      </w:r>
      <w:bookmarkStart w:id="0" w:name="_GoBack"/>
      <w:bookmarkEnd w:id="0"/>
      <w:r w:rsidR="00C11EB9">
        <w:t>her saints and great spirituality, there was always the danger that “where wealth abounds, it is easy to mistake shadow for substance; the fires of spirituality may burn low, and we go on unconscious, dazzled by the glare of tinsel suns. How nearly we thought we could do without St. Francis, without St. Ignati</w:t>
      </w:r>
      <w:r w:rsidR="007060DE">
        <w:t>us! Men will not live without vision; that moral we do well to carry away with us from contemplating, in so many strange forms, the record of the visionaries (pp. 590-591).</w:t>
      </w:r>
    </w:p>
    <w:p w:rsidR="000F0740" w:rsidRPr="00D0055E" w:rsidRDefault="00AD4BE7" w:rsidP="0057481B">
      <w:r>
        <w:t xml:space="preserve">    </w:t>
      </w:r>
    </w:p>
    <w:sectPr w:rsidR="000F0740" w:rsidRPr="00D0055E">
      <w:foot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2331" w:rsidRDefault="00C82331" w:rsidP="007A0EB6">
      <w:pPr>
        <w:spacing w:after="0" w:line="240" w:lineRule="auto"/>
      </w:pPr>
      <w:r>
        <w:separator/>
      </w:r>
    </w:p>
  </w:endnote>
  <w:endnote w:type="continuationSeparator" w:id="0">
    <w:p w:rsidR="00C82331" w:rsidRDefault="00C82331" w:rsidP="007A0E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1723792"/>
      <w:docPartObj>
        <w:docPartGallery w:val="Page Numbers (Bottom of Page)"/>
        <w:docPartUnique/>
      </w:docPartObj>
    </w:sdtPr>
    <w:sdtEndPr>
      <w:rPr>
        <w:noProof/>
      </w:rPr>
    </w:sdtEndPr>
    <w:sdtContent>
      <w:p w:rsidR="007513EB" w:rsidRDefault="007513EB">
        <w:pPr>
          <w:pStyle w:val="Footer"/>
          <w:jc w:val="center"/>
        </w:pPr>
        <w:r>
          <w:fldChar w:fldCharType="begin"/>
        </w:r>
        <w:r>
          <w:instrText xml:space="preserve"> PAGE   \* MERGEFORMAT </w:instrText>
        </w:r>
        <w:r>
          <w:fldChar w:fldCharType="separate"/>
        </w:r>
        <w:r w:rsidR="004630AB">
          <w:rPr>
            <w:noProof/>
          </w:rPr>
          <w:t>14</w:t>
        </w:r>
        <w:r>
          <w:rPr>
            <w:noProof/>
          </w:rPr>
          <w:fldChar w:fldCharType="end"/>
        </w:r>
      </w:p>
    </w:sdtContent>
  </w:sdt>
  <w:p w:rsidR="007513EB" w:rsidRDefault="007513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2331" w:rsidRDefault="00C82331" w:rsidP="007A0EB6">
      <w:pPr>
        <w:spacing w:after="0" w:line="240" w:lineRule="auto"/>
      </w:pPr>
      <w:r>
        <w:separator/>
      </w:r>
    </w:p>
  </w:footnote>
  <w:footnote w:type="continuationSeparator" w:id="0">
    <w:p w:rsidR="00C82331" w:rsidRDefault="00C82331" w:rsidP="007A0EB6">
      <w:pPr>
        <w:spacing w:after="0" w:line="240" w:lineRule="auto"/>
      </w:pPr>
      <w:r>
        <w:continuationSeparator/>
      </w:r>
    </w:p>
  </w:footnote>
  <w:footnote w:id="1">
    <w:p w:rsidR="007513EB" w:rsidRPr="008D0E9A" w:rsidRDefault="007513EB">
      <w:pPr>
        <w:pStyle w:val="FootnoteText"/>
      </w:pPr>
      <w:r>
        <w:rPr>
          <w:rStyle w:val="FootnoteReference"/>
        </w:rPr>
        <w:footnoteRef/>
      </w:r>
      <w:r>
        <w:t xml:space="preserve"> Ronald Knox, </w:t>
      </w:r>
      <w:r>
        <w:rPr>
          <w:i/>
        </w:rPr>
        <w:t>A Spiritual Aeneid</w:t>
      </w:r>
      <w:r>
        <w:t xml:space="preserve"> (London, 1918; reprinted Burn Oates, 1958), pp.224-225.</w:t>
      </w:r>
    </w:p>
  </w:footnote>
  <w:footnote w:id="2">
    <w:p w:rsidR="007513EB" w:rsidRPr="00FA6036" w:rsidRDefault="007513EB">
      <w:pPr>
        <w:pStyle w:val="FootnoteText"/>
      </w:pPr>
      <w:r>
        <w:rPr>
          <w:rStyle w:val="FootnoteReference"/>
        </w:rPr>
        <w:footnoteRef/>
      </w:r>
      <w:r>
        <w:t xml:space="preserve"> Ronald Knox, </w:t>
      </w:r>
      <w:r>
        <w:rPr>
          <w:i/>
        </w:rPr>
        <w:t>Caliban in Grub Street</w:t>
      </w:r>
      <w:r>
        <w:t xml:space="preserve"> (London, Sheed and Ward, 1930), p.18. Following quotes in the text are from this source.</w:t>
      </w:r>
    </w:p>
  </w:footnote>
  <w:footnote w:id="3">
    <w:p w:rsidR="007513EB" w:rsidRPr="00C939D4" w:rsidRDefault="007513EB">
      <w:pPr>
        <w:pStyle w:val="FootnoteText"/>
      </w:pPr>
      <w:r>
        <w:rPr>
          <w:rStyle w:val="FootnoteReference"/>
        </w:rPr>
        <w:footnoteRef/>
      </w:r>
      <w:r>
        <w:t xml:space="preserve"> I have examined this work in Essay 18, “Julian Huxley’s New Religion: Evolutionary Humanism”, in my book </w:t>
      </w:r>
      <w:r>
        <w:rPr>
          <w:i/>
        </w:rPr>
        <w:t>Darwin’s Coat-Tails: Essays on Social Darwinism</w:t>
      </w:r>
      <w:r>
        <w:t xml:space="preserve"> (Oxford, Peter Lang, 2007).</w:t>
      </w:r>
    </w:p>
  </w:footnote>
  <w:footnote w:id="4">
    <w:p w:rsidR="007513EB" w:rsidRPr="0093791B" w:rsidRDefault="007513EB">
      <w:pPr>
        <w:pStyle w:val="FootnoteText"/>
      </w:pPr>
      <w:r>
        <w:rPr>
          <w:rStyle w:val="FootnoteReference"/>
        </w:rPr>
        <w:footnoteRef/>
      </w:r>
      <w:r>
        <w:t xml:space="preserve">  Evelyn Waugh, </w:t>
      </w:r>
      <w:r>
        <w:rPr>
          <w:i/>
        </w:rPr>
        <w:t>The Life of Right Reverend Ronald Knox</w:t>
      </w:r>
      <w:r>
        <w:t>, (Penguin, 2011; first published Chapman and Hall, 1959</w:t>
      </w:r>
      <w:proofErr w:type="gramStart"/>
      <w:r>
        <w:t>),  p.</w:t>
      </w:r>
      <w:proofErr w:type="gramEnd"/>
      <w:r>
        <w:t>307.</w:t>
      </w:r>
    </w:p>
  </w:footnote>
  <w:footnote w:id="5">
    <w:p w:rsidR="007513EB" w:rsidRPr="00CA77A3" w:rsidRDefault="007513EB">
      <w:pPr>
        <w:pStyle w:val="FootnoteText"/>
      </w:pPr>
      <w:r>
        <w:rPr>
          <w:rStyle w:val="FootnoteReference"/>
        </w:rPr>
        <w:footnoteRef/>
      </w:r>
      <w:r>
        <w:t xml:space="preserve"> Ronald Knox, </w:t>
      </w:r>
      <w:r>
        <w:rPr>
          <w:i/>
        </w:rPr>
        <w:t>Broadcast Minds</w:t>
      </w:r>
      <w:r>
        <w:t xml:space="preserve"> (London, Sheed and Ward, 1934), pp. 155-156. Following page references in the text are to this source.</w:t>
      </w:r>
    </w:p>
  </w:footnote>
  <w:footnote w:id="6">
    <w:p w:rsidR="007513EB" w:rsidRPr="00AD6AA4" w:rsidRDefault="007513EB">
      <w:pPr>
        <w:pStyle w:val="FootnoteText"/>
      </w:pPr>
      <w:r>
        <w:rPr>
          <w:rStyle w:val="FootnoteReference"/>
        </w:rPr>
        <w:footnoteRef/>
      </w:r>
      <w:r>
        <w:t xml:space="preserve"> Bertrand Russell, </w:t>
      </w:r>
      <w:r>
        <w:rPr>
          <w:i/>
        </w:rPr>
        <w:t>The Conquest of Happiness</w:t>
      </w:r>
      <w:r>
        <w:t xml:space="preserve"> (1930), p. 275, quoted Knox, </w:t>
      </w:r>
      <w:r>
        <w:rPr>
          <w:i/>
        </w:rPr>
        <w:t>Broadcast Minds</w:t>
      </w:r>
      <w:r>
        <w:t>, p.247. Russell lived to a ripe old age (97), becoming a striking figurehead in the anti-nuclear CND movement, which he had founded. On a personal note, I heard him speak towards the end of his life at LSE, where I was a PhD student. Although frail, he spoke with admirable clarity against the nuclear arms race.</w:t>
      </w:r>
    </w:p>
  </w:footnote>
  <w:footnote w:id="7">
    <w:p w:rsidR="007513EB" w:rsidRPr="00D65B7E" w:rsidRDefault="007513EB">
      <w:pPr>
        <w:pStyle w:val="FootnoteText"/>
      </w:pPr>
      <w:r>
        <w:rPr>
          <w:rStyle w:val="FootnoteReference"/>
        </w:rPr>
        <w:footnoteRef/>
      </w:r>
      <w:r>
        <w:t xml:space="preserve"> Ronald Knox, </w:t>
      </w:r>
      <w:r>
        <w:rPr>
          <w:i/>
        </w:rPr>
        <w:t xml:space="preserve">Enthusiasm: A Chapter </w:t>
      </w:r>
      <w:proofErr w:type="gramStart"/>
      <w:r>
        <w:rPr>
          <w:i/>
        </w:rPr>
        <w:t>In</w:t>
      </w:r>
      <w:proofErr w:type="gramEnd"/>
      <w:r>
        <w:rPr>
          <w:i/>
        </w:rPr>
        <w:t xml:space="preserve"> The History Of Religion: with special reference to the XVII and XVIII centuries </w:t>
      </w:r>
      <w:r>
        <w:t>(Clarendon Press, Oxford, 1950), pp. v-vi (preface entitled “To Evelyn Waugh”, his friend). Following page references in the text are to this source.</w:t>
      </w:r>
    </w:p>
  </w:footnote>
  <w:footnote w:id="8">
    <w:p w:rsidR="007513EB" w:rsidRDefault="007513EB">
      <w:pPr>
        <w:pStyle w:val="FootnoteText"/>
      </w:pPr>
      <w:r>
        <w:rPr>
          <w:rStyle w:val="FootnoteReference"/>
        </w:rPr>
        <w:footnoteRef/>
      </w:r>
      <w:r>
        <w:t xml:space="preserve"> Much later in the book Knox writes: “…when it comes to the point it is commonly a straight issue between a man’s higher reason and his interior impression; the appeal is from Philip drunk to Philip sober…reason may be quickly dethroned, under the label of intellectual pride”. In the long run for Knox, and this is a continuing theme in his book, “the issue is between some kind of authority and unrestrained private judgement” (p. 577).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F7D"/>
    <w:rsid w:val="00001773"/>
    <w:rsid w:val="000118A0"/>
    <w:rsid w:val="00011A3C"/>
    <w:rsid w:val="000120A4"/>
    <w:rsid w:val="000267EE"/>
    <w:rsid w:val="00027144"/>
    <w:rsid w:val="00032F0E"/>
    <w:rsid w:val="00056C73"/>
    <w:rsid w:val="000817CB"/>
    <w:rsid w:val="00093E13"/>
    <w:rsid w:val="000A37B0"/>
    <w:rsid w:val="000A4CCA"/>
    <w:rsid w:val="000A7332"/>
    <w:rsid w:val="000B5AA5"/>
    <w:rsid w:val="000E3B81"/>
    <w:rsid w:val="000F0740"/>
    <w:rsid w:val="00127F5E"/>
    <w:rsid w:val="00153285"/>
    <w:rsid w:val="001606E4"/>
    <w:rsid w:val="001821FF"/>
    <w:rsid w:val="001D4A6B"/>
    <w:rsid w:val="001F0A7B"/>
    <w:rsid w:val="002011FA"/>
    <w:rsid w:val="00201C4A"/>
    <w:rsid w:val="002068EE"/>
    <w:rsid w:val="00224B85"/>
    <w:rsid w:val="00225CB0"/>
    <w:rsid w:val="00226332"/>
    <w:rsid w:val="00240253"/>
    <w:rsid w:val="00245647"/>
    <w:rsid w:val="00267C97"/>
    <w:rsid w:val="00294755"/>
    <w:rsid w:val="002A32C2"/>
    <w:rsid w:val="002C7410"/>
    <w:rsid w:val="002D2671"/>
    <w:rsid w:val="002E3943"/>
    <w:rsid w:val="00323910"/>
    <w:rsid w:val="00324836"/>
    <w:rsid w:val="00351564"/>
    <w:rsid w:val="00353E07"/>
    <w:rsid w:val="0035613A"/>
    <w:rsid w:val="00361AA7"/>
    <w:rsid w:val="003630D2"/>
    <w:rsid w:val="003A0853"/>
    <w:rsid w:val="003A3658"/>
    <w:rsid w:val="003B6B93"/>
    <w:rsid w:val="003C262A"/>
    <w:rsid w:val="003D2E18"/>
    <w:rsid w:val="00403F88"/>
    <w:rsid w:val="0041154A"/>
    <w:rsid w:val="00417F8A"/>
    <w:rsid w:val="00423B44"/>
    <w:rsid w:val="00451DCA"/>
    <w:rsid w:val="004630AB"/>
    <w:rsid w:val="00471C08"/>
    <w:rsid w:val="00471F49"/>
    <w:rsid w:val="0048579F"/>
    <w:rsid w:val="004954E9"/>
    <w:rsid w:val="00496888"/>
    <w:rsid w:val="004B387F"/>
    <w:rsid w:val="004B5147"/>
    <w:rsid w:val="004C2269"/>
    <w:rsid w:val="004C5B94"/>
    <w:rsid w:val="004D76B1"/>
    <w:rsid w:val="005036AA"/>
    <w:rsid w:val="00507560"/>
    <w:rsid w:val="00544A65"/>
    <w:rsid w:val="0054728C"/>
    <w:rsid w:val="00552E49"/>
    <w:rsid w:val="005574FD"/>
    <w:rsid w:val="005665D8"/>
    <w:rsid w:val="00566FE8"/>
    <w:rsid w:val="005712CC"/>
    <w:rsid w:val="00571D13"/>
    <w:rsid w:val="00573BD4"/>
    <w:rsid w:val="005741DA"/>
    <w:rsid w:val="0057481B"/>
    <w:rsid w:val="00595A72"/>
    <w:rsid w:val="005B1FA8"/>
    <w:rsid w:val="005B20BA"/>
    <w:rsid w:val="005C12BF"/>
    <w:rsid w:val="005C1DBA"/>
    <w:rsid w:val="005C3470"/>
    <w:rsid w:val="005D245C"/>
    <w:rsid w:val="005F14DD"/>
    <w:rsid w:val="005F26E4"/>
    <w:rsid w:val="00607DBC"/>
    <w:rsid w:val="006271EF"/>
    <w:rsid w:val="0065475C"/>
    <w:rsid w:val="00670F54"/>
    <w:rsid w:val="00671AE4"/>
    <w:rsid w:val="0067219E"/>
    <w:rsid w:val="00676190"/>
    <w:rsid w:val="00687401"/>
    <w:rsid w:val="006906C7"/>
    <w:rsid w:val="006A7681"/>
    <w:rsid w:val="006B6CAA"/>
    <w:rsid w:val="006C6836"/>
    <w:rsid w:val="006F54E7"/>
    <w:rsid w:val="007057ED"/>
    <w:rsid w:val="007060DE"/>
    <w:rsid w:val="00732209"/>
    <w:rsid w:val="007329C7"/>
    <w:rsid w:val="00742483"/>
    <w:rsid w:val="00743ADB"/>
    <w:rsid w:val="007513EB"/>
    <w:rsid w:val="007654C1"/>
    <w:rsid w:val="007663B5"/>
    <w:rsid w:val="00782564"/>
    <w:rsid w:val="007A0EB6"/>
    <w:rsid w:val="007A1EC4"/>
    <w:rsid w:val="007A25BC"/>
    <w:rsid w:val="007C581A"/>
    <w:rsid w:val="007D4B90"/>
    <w:rsid w:val="007D7787"/>
    <w:rsid w:val="007E5526"/>
    <w:rsid w:val="007F20A5"/>
    <w:rsid w:val="007F563E"/>
    <w:rsid w:val="00805DCD"/>
    <w:rsid w:val="0081121E"/>
    <w:rsid w:val="00815F9E"/>
    <w:rsid w:val="00832A4C"/>
    <w:rsid w:val="0083638E"/>
    <w:rsid w:val="00837BB3"/>
    <w:rsid w:val="00844907"/>
    <w:rsid w:val="00852EE5"/>
    <w:rsid w:val="00863250"/>
    <w:rsid w:val="00867A89"/>
    <w:rsid w:val="00873DE8"/>
    <w:rsid w:val="008C5985"/>
    <w:rsid w:val="008C59D2"/>
    <w:rsid w:val="008C7CAE"/>
    <w:rsid w:val="008D0E9A"/>
    <w:rsid w:val="008E1CB8"/>
    <w:rsid w:val="008F2B93"/>
    <w:rsid w:val="00901E91"/>
    <w:rsid w:val="0091314F"/>
    <w:rsid w:val="00921946"/>
    <w:rsid w:val="009355F3"/>
    <w:rsid w:val="0093791B"/>
    <w:rsid w:val="00943095"/>
    <w:rsid w:val="0096195C"/>
    <w:rsid w:val="00965AA5"/>
    <w:rsid w:val="009777F8"/>
    <w:rsid w:val="00977904"/>
    <w:rsid w:val="00982496"/>
    <w:rsid w:val="00982E68"/>
    <w:rsid w:val="00995C91"/>
    <w:rsid w:val="009975FE"/>
    <w:rsid w:val="009A634E"/>
    <w:rsid w:val="009B34A8"/>
    <w:rsid w:val="009B49BC"/>
    <w:rsid w:val="009B4CF4"/>
    <w:rsid w:val="009B7807"/>
    <w:rsid w:val="009C4CF3"/>
    <w:rsid w:val="009D5EB4"/>
    <w:rsid w:val="00A302AA"/>
    <w:rsid w:val="00A31C8C"/>
    <w:rsid w:val="00A70A38"/>
    <w:rsid w:val="00A71DD1"/>
    <w:rsid w:val="00A7386C"/>
    <w:rsid w:val="00A856A4"/>
    <w:rsid w:val="00AB48F3"/>
    <w:rsid w:val="00AC66BE"/>
    <w:rsid w:val="00AD0CE1"/>
    <w:rsid w:val="00AD4BE7"/>
    <w:rsid w:val="00AD6AA4"/>
    <w:rsid w:val="00B012C1"/>
    <w:rsid w:val="00B421A9"/>
    <w:rsid w:val="00B46C9A"/>
    <w:rsid w:val="00B50136"/>
    <w:rsid w:val="00B54956"/>
    <w:rsid w:val="00B716C4"/>
    <w:rsid w:val="00B75AED"/>
    <w:rsid w:val="00B76382"/>
    <w:rsid w:val="00B874AA"/>
    <w:rsid w:val="00B97D65"/>
    <w:rsid w:val="00B97F0F"/>
    <w:rsid w:val="00BA15A4"/>
    <w:rsid w:val="00BC3AD1"/>
    <w:rsid w:val="00BD4CC6"/>
    <w:rsid w:val="00BE335C"/>
    <w:rsid w:val="00BF0590"/>
    <w:rsid w:val="00BF1873"/>
    <w:rsid w:val="00BF5E8A"/>
    <w:rsid w:val="00C009DC"/>
    <w:rsid w:val="00C11EB9"/>
    <w:rsid w:val="00C14824"/>
    <w:rsid w:val="00C14CBE"/>
    <w:rsid w:val="00C25AC8"/>
    <w:rsid w:val="00C301B9"/>
    <w:rsid w:val="00C30B1F"/>
    <w:rsid w:val="00C3705B"/>
    <w:rsid w:val="00C45729"/>
    <w:rsid w:val="00C63612"/>
    <w:rsid w:val="00C65637"/>
    <w:rsid w:val="00C66E3B"/>
    <w:rsid w:val="00C72447"/>
    <w:rsid w:val="00C7674C"/>
    <w:rsid w:val="00C76A7E"/>
    <w:rsid w:val="00C771CF"/>
    <w:rsid w:val="00C77B8A"/>
    <w:rsid w:val="00C82331"/>
    <w:rsid w:val="00C83E75"/>
    <w:rsid w:val="00C9295E"/>
    <w:rsid w:val="00C939D4"/>
    <w:rsid w:val="00CA77A3"/>
    <w:rsid w:val="00CB77FC"/>
    <w:rsid w:val="00CC0B50"/>
    <w:rsid w:val="00CD1989"/>
    <w:rsid w:val="00CD7EA2"/>
    <w:rsid w:val="00CF4DF8"/>
    <w:rsid w:val="00D0055E"/>
    <w:rsid w:val="00D15621"/>
    <w:rsid w:val="00D174CE"/>
    <w:rsid w:val="00D17EA9"/>
    <w:rsid w:val="00D21491"/>
    <w:rsid w:val="00D26805"/>
    <w:rsid w:val="00D40EA1"/>
    <w:rsid w:val="00D43968"/>
    <w:rsid w:val="00D52C66"/>
    <w:rsid w:val="00D60C39"/>
    <w:rsid w:val="00D60F1C"/>
    <w:rsid w:val="00D63E54"/>
    <w:rsid w:val="00D65B7E"/>
    <w:rsid w:val="00D726E7"/>
    <w:rsid w:val="00D7312F"/>
    <w:rsid w:val="00D74B17"/>
    <w:rsid w:val="00D76983"/>
    <w:rsid w:val="00D778FB"/>
    <w:rsid w:val="00DA0D29"/>
    <w:rsid w:val="00DB0387"/>
    <w:rsid w:val="00DB1182"/>
    <w:rsid w:val="00DB19BF"/>
    <w:rsid w:val="00DC696F"/>
    <w:rsid w:val="00DD67F6"/>
    <w:rsid w:val="00DE618E"/>
    <w:rsid w:val="00DF448C"/>
    <w:rsid w:val="00DF7268"/>
    <w:rsid w:val="00E04853"/>
    <w:rsid w:val="00E04A67"/>
    <w:rsid w:val="00E164B8"/>
    <w:rsid w:val="00E179AA"/>
    <w:rsid w:val="00E247DA"/>
    <w:rsid w:val="00E443C5"/>
    <w:rsid w:val="00E556B0"/>
    <w:rsid w:val="00E66C53"/>
    <w:rsid w:val="00E83941"/>
    <w:rsid w:val="00E974F7"/>
    <w:rsid w:val="00EB574B"/>
    <w:rsid w:val="00EB611D"/>
    <w:rsid w:val="00EC2095"/>
    <w:rsid w:val="00EC6F0E"/>
    <w:rsid w:val="00EC6F7D"/>
    <w:rsid w:val="00ED073D"/>
    <w:rsid w:val="00ED1401"/>
    <w:rsid w:val="00F450E2"/>
    <w:rsid w:val="00F82380"/>
    <w:rsid w:val="00F85566"/>
    <w:rsid w:val="00FA0E8F"/>
    <w:rsid w:val="00FA6036"/>
    <w:rsid w:val="00FC51AC"/>
    <w:rsid w:val="00FE3148"/>
    <w:rsid w:val="00FE3EA3"/>
    <w:rsid w:val="00FE691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D7E9B"/>
  <w15:docId w15:val="{167E0E63-E44D-448A-882B-9CB7DEC26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A0E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A0EB6"/>
    <w:rPr>
      <w:sz w:val="20"/>
      <w:szCs w:val="20"/>
    </w:rPr>
  </w:style>
  <w:style w:type="character" w:styleId="FootnoteReference">
    <w:name w:val="footnote reference"/>
    <w:basedOn w:val="DefaultParagraphFont"/>
    <w:uiPriority w:val="99"/>
    <w:semiHidden/>
    <w:unhideWhenUsed/>
    <w:rsid w:val="007A0EB6"/>
    <w:rPr>
      <w:vertAlign w:val="superscript"/>
    </w:rPr>
  </w:style>
  <w:style w:type="paragraph" w:styleId="Header">
    <w:name w:val="header"/>
    <w:basedOn w:val="Normal"/>
    <w:link w:val="HeaderChar"/>
    <w:uiPriority w:val="99"/>
    <w:unhideWhenUsed/>
    <w:rsid w:val="0097790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7904"/>
  </w:style>
  <w:style w:type="paragraph" w:styleId="Footer">
    <w:name w:val="footer"/>
    <w:basedOn w:val="Normal"/>
    <w:link w:val="FooterChar"/>
    <w:uiPriority w:val="99"/>
    <w:unhideWhenUsed/>
    <w:rsid w:val="0097790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7904"/>
  </w:style>
  <w:style w:type="paragraph" w:styleId="BalloonText">
    <w:name w:val="Balloon Text"/>
    <w:basedOn w:val="Normal"/>
    <w:link w:val="BalloonTextChar"/>
    <w:uiPriority w:val="99"/>
    <w:semiHidden/>
    <w:unhideWhenUsed/>
    <w:rsid w:val="00224B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4B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BE0610-4052-486F-8B07-E708CFBBF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15</Pages>
  <Words>8002</Words>
  <Characters>45612</Characters>
  <Application>Microsoft Office Word</Application>
  <DocSecurity>0</DocSecurity>
  <Lines>380</Lines>
  <Paragraphs>107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53507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16</cp:revision>
  <cp:lastPrinted>2017-11-24T03:41:00Z</cp:lastPrinted>
  <dcterms:created xsi:type="dcterms:W3CDTF">2017-11-27T22:17:00Z</dcterms:created>
  <dcterms:modified xsi:type="dcterms:W3CDTF">2017-11-30T01:02:00Z</dcterms:modified>
</cp:coreProperties>
</file>