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5DCC95" w14:textId="338AD94A" w:rsidR="0092774F" w:rsidRDefault="00107A24" w:rsidP="00882F0F">
      <w:pPr>
        <w:jc w:val="center"/>
        <w:rPr>
          <w:b/>
        </w:rPr>
      </w:pPr>
      <w:bookmarkStart w:id="0" w:name="_GoBack"/>
      <w:bookmarkEnd w:id="0"/>
      <w:r>
        <w:rPr>
          <w:b/>
        </w:rPr>
        <w:t>Evelyn Underhill</w:t>
      </w:r>
      <w:r w:rsidR="00011F6E">
        <w:rPr>
          <w:b/>
        </w:rPr>
        <w:t>: Spiritual Guide to the Twentieth Century</w:t>
      </w:r>
    </w:p>
    <w:p w14:paraId="537E5090" w14:textId="72796245" w:rsidR="00882F0F" w:rsidRDefault="0081631F" w:rsidP="00882F0F">
      <w:r>
        <w:t>Evelyn Underhill (1875-1941) was a fascinating if enigmatic woman. She wrote novels and poetry</w:t>
      </w:r>
      <w:r w:rsidR="00222E10">
        <w:t xml:space="preserve"> in her youth</w:t>
      </w:r>
      <w:r>
        <w:t xml:space="preserve"> but was to become famous as one of the world’s great explainers and interpreters of mysticism.</w:t>
      </w:r>
      <w:r w:rsidR="002A4192">
        <w:t xml:space="preserve"> She wrote “the great book” on mysticism in the English-speaking world in the early twentieth century</w:t>
      </w:r>
      <w:r w:rsidR="0099027F">
        <w:t xml:space="preserve">, her </w:t>
      </w:r>
      <w:r w:rsidR="0099027F">
        <w:rPr>
          <w:i/>
        </w:rPr>
        <w:t>Mysticism</w:t>
      </w:r>
      <w:r w:rsidR="0099027F">
        <w:t xml:space="preserve"> (1911)</w:t>
      </w:r>
      <w:r w:rsidR="002A4192">
        <w:t>.</w:t>
      </w:r>
      <w:r>
        <w:t xml:space="preserve"> Was she herself a mystic? She was reluctant to label herself a mystic but </w:t>
      </w:r>
      <w:r w:rsidR="00222E10">
        <w:t>has</w:t>
      </w:r>
      <w:r>
        <w:t xml:space="preserve"> often </w:t>
      </w:r>
      <w:r w:rsidR="00222E10">
        <w:t xml:space="preserve">been </w:t>
      </w:r>
      <w:r>
        <w:t xml:space="preserve">described as one. She certainly wrote </w:t>
      </w:r>
      <w:r w:rsidR="00087E0B">
        <w:t xml:space="preserve">much </w:t>
      </w:r>
      <w:r>
        <w:t xml:space="preserve">about subjects </w:t>
      </w:r>
      <w:r w:rsidR="00083FA0">
        <w:t>such as the mystical life, meditation, contemplation</w:t>
      </w:r>
      <w:r w:rsidR="002A4192">
        <w:t xml:space="preserve">, </w:t>
      </w:r>
      <w:r w:rsidR="00ED3EEE">
        <w:t>spirituality, Being and Becoming, Time and E</w:t>
      </w:r>
      <w:r w:rsidR="002A4192">
        <w:t xml:space="preserve">ternity, </w:t>
      </w:r>
      <w:r w:rsidR="00ED3EEE">
        <w:t xml:space="preserve">Unity and Multiplicity, spirituality, </w:t>
      </w:r>
      <w:r w:rsidR="002A4192">
        <w:t xml:space="preserve">The Absolute, visions of God, beauty, reality, the soul and transcendence. She was highly intelligent and articulate, a genuine scholar who was deeply versed in religious, philosophical and mystical writings spanning a wide </w:t>
      </w:r>
      <w:r w:rsidR="00014A8C">
        <w:t>spectrum</w:t>
      </w:r>
      <w:r w:rsidR="002A4192">
        <w:t xml:space="preserve"> of cultures: they range from </w:t>
      </w:r>
      <w:r w:rsidR="00ED3EEE">
        <w:t>Graeco-Roman</w:t>
      </w:r>
      <w:r w:rsidR="00340CBE">
        <w:t xml:space="preserve"> thought</w:t>
      </w:r>
      <w:r w:rsidR="00ED3EEE">
        <w:t xml:space="preserve"> and Christianity to Islam, Sufism, Hinduism and Buddhism. Her early writings are suffused with Buddhist and medieval ideas. In the opinion of recent scholars, </w:t>
      </w:r>
      <w:r w:rsidR="00340CBE">
        <w:t xml:space="preserve"> </w:t>
      </w:r>
      <w:r w:rsidR="00ED3EEE">
        <w:t>she shifted</w:t>
      </w:r>
      <w:r w:rsidR="00340CBE">
        <w:t xml:space="preserve"> in her later life </w:t>
      </w:r>
      <w:r w:rsidR="00ED3EEE">
        <w:t xml:space="preserve">towards a more emphatically Christian </w:t>
      </w:r>
      <w:r w:rsidR="0099027F">
        <w:t xml:space="preserve">position, as represented in her last great work </w:t>
      </w:r>
      <w:r w:rsidR="0099027F">
        <w:rPr>
          <w:i/>
        </w:rPr>
        <w:t>Worship</w:t>
      </w:r>
      <w:r w:rsidR="0099027F">
        <w:t xml:space="preserve"> (1936). As Todd E. Johnson puts it: </w:t>
      </w:r>
      <w:r w:rsidR="0099027F">
        <w:rPr>
          <w:i/>
        </w:rPr>
        <w:t>“Mysticism</w:t>
      </w:r>
      <w:r w:rsidR="0099027F">
        <w:t xml:space="preserve"> is rooted in a hybrid of psychology, Neo-Platonism, and evolutionary thought, while </w:t>
      </w:r>
      <w:r w:rsidR="0099027F">
        <w:rPr>
          <w:i/>
        </w:rPr>
        <w:t>Worship</w:t>
      </w:r>
      <w:r w:rsidR="0099027F">
        <w:t xml:space="preserve"> is grounded in a Trinitarian theology centred on the Holy Spirit and a theology of sacrifice”.</w:t>
      </w:r>
      <w:r w:rsidR="00087E0B">
        <w:rPr>
          <w:rStyle w:val="FootnoteReference"/>
        </w:rPr>
        <w:footnoteReference w:id="1"/>
      </w:r>
    </w:p>
    <w:p w14:paraId="07526656" w14:textId="38D1AB93" w:rsidR="00311DA3" w:rsidRPr="00097AB3" w:rsidRDefault="00097AB3" w:rsidP="00882F0F">
      <w:pPr>
        <w:rPr>
          <w:b/>
        </w:rPr>
      </w:pPr>
      <w:r>
        <w:rPr>
          <w:b/>
        </w:rPr>
        <w:t>Brief Life</w:t>
      </w:r>
    </w:p>
    <w:p w14:paraId="14D5D78D" w14:textId="64CBCCDE" w:rsidR="00707131" w:rsidRDefault="00097AB3" w:rsidP="00882F0F">
      <w:r>
        <w:t xml:space="preserve">It is easier to say what Evelyn Underhill wasn’t, than what she was. She wasn’t a theologian or a mystic (so she said anyway) nor an ascetic nun </w:t>
      </w:r>
      <w:r w:rsidR="00EF01F8">
        <w:t>n</w:t>
      </w:r>
      <w:r>
        <w:t xml:space="preserve">or </w:t>
      </w:r>
      <w:r w:rsidR="00EF01F8">
        <w:t>a h</w:t>
      </w:r>
      <w:r w:rsidR="00E70BA8">
        <w:t>er</w:t>
      </w:r>
      <w:r>
        <w:t>mit prophet.  At one level she was an ordinary housewife, if without children. But she was also more than that. She was a highly productive writer on religion and interpreter of the human condition and spiritual guide to a troubled and alienated twentieth century. Across her life</w:t>
      </w:r>
      <w:r w:rsidR="00707131">
        <w:t xml:space="preserve"> she was a public lecturer and conductor of retreats, and her name was well known in religious and spiritual circles, her influence considerable, and still around today in contemplative circles. </w:t>
      </w:r>
    </w:p>
    <w:p w14:paraId="036C1D38" w14:textId="3C6B147F" w:rsidR="00311DA3" w:rsidRDefault="00707131" w:rsidP="00882F0F">
      <w:r>
        <w:t xml:space="preserve">As her biographer Dana Greene writes of her: “Although her life has been described as ‘quiet’, she knew first-hand what it meant to be </w:t>
      </w:r>
      <w:r w:rsidR="00CC73D8">
        <w:t xml:space="preserve">a </w:t>
      </w:r>
      <w:r>
        <w:t xml:space="preserve">religious person in the twentieth century. As the daughter and wife of London barristers, she moved in the social circles appropriate to that profession, but she also worked in the slums of North Kensington and was aware of the problems of an industrial </w:t>
      </w:r>
      <w:r w:rsidR="00CC73D8">
        <w:t>society. As one who lived without denominational affiliation for many years, she came to appreciate the distinct insights of various institutional expressions; her ecumenicity was well before its time</w:t>
      </w:r>
      <w:r w:rsidR="00EC0272">
        <w:t>.</w:t>
      </w:r>
      <w:r w:rsidR="00CC73D8">
        <w:t xml:space="preserve"> And as one who lived through two world </w:t>
      </w:r>
      <w:r w:rsidR="002F1F06">
        <w:t>wars,</w:t>
      </w:r>
      <w:r w:rsidR="00CC73D8">
        <w:t xml:space="preserve"> she understood suffering and the need to absorb it as one’s own</w:t>
      </w:r>
      <w:r w:rsidR="00592EF6">
        <w:t>.</w:t>
      </w:r>
      <w:r w:rsidR="00CC73D8">
        <w:t xml:space="preserve"> Her ultimate profession of pacifism in World War II emanated from her belief that one must speak powerfully of God’s love for the world”.</w:t>
      </w:r>
      <w:r w:rsidR="00CC73D8">
        <w:rPr>
          <w:rStyle w:val="FootnoteReference"/>
        </w:rPr>
        <w:footnoteReference w:id="2"/>
      </w:r>
      <w:r w:rsidR="00097AB3">
        <w:t xml:space="preserve"> </w:t>
      </w:r>
      <w:r w:rsidR="00311DA3">
        <w:t xml:space="preserve"> </w:t>
      </w:r>
    </w:p>
    <w:p w14:paraId="4DD0B978" w14:textId="44445A69" w:rsidR="00311DA3" w:rsidRDefault="005903FB" w:rsidP="00882F0F">
      <w:r>
        <w:t>She was born a Victorian, in 1875, a difficult economic time for Britain</w:t>
      </w:r>
      <w:r w:rsidR="00EF01F8">
        <w:t>. She was born in Wolverhampton, the</w:t>
      </w:r>
      <w:r>
        <w:t xml:space="preserve"> only child of</w:t>
      </w:r>
      <w:r w:rsidR="00D11D1A">
        <w:t xml:space="preserve"> </w:t>
      </w:r>
      <w:r w:rsidR="00EF01F8">
        <w:t>eminent Lincoln Inn b</w:t>
      </w:r>
      <w:r>
        <w:t>arrister Arthur Underhill</w:t>
      </w:r>
      <w:r w:rsidR="00EF01F8">
        <w:t xml:space="preserve"> and Alice Ironmonger, daughter of Moses Ironmonger, Mayor of Wolverhampton</w:t>
      </w:r>
      <w:r>
        <w:t xml:space="preserve">. </w:t>
      </w:r>
      <w:r w:rsidR="00D11D1A">
        <w:t xml:space="preserve">Evelyn </w:t>
      </w:r>
      <w:r>
        <w:t>was educated at first privately near Folkstone</w:t>
      </w:r>
      <w:r w:rsidR="00D11D1A">
        <w:t xml:space="preserve">, </w:t>
      </w:r>
      <w:r>
        <w:t>then at King’s College, London, studying botany</w:t>
      </w:r>
      <w:r w:rsidR="00D11D1A">
        <w:t>, languages</w:t>
      </w:r>
      <w:r>
        <w:t xml:space="preserve"> and history</w:t>
      </w:r>
      <w:r w:rsidR="00D11D1A">
        <w:t>.</w:t>
      </w:r>
      <w:r>
        <w:t xml:space="preserve"> As Greene shows, she had a happy, if lonely, childhood, always wanting to write and doing so early on.</w:t>
      </w:r>
      <w:r w:rsidR="007316AE">
        <w:t xml:space="preserve">: “For many years she travelled with her mother to France and Italy, and it was there she first </w:t>
      </w:r>
      <w:r w:rsidR="007316AE">
        <w:lastRenderedPageBreak/>
        <w:t>discovered the religious impulse as it expressed itself in art. During these years her childhood friendship with H</w:t>
      </w:r>
      <w:r w:rsidR="00E12EFC">
        <w:t>u</w:t>
      </w:r>
      <w:r w:rsidR="007316AE">
        <w:t>bert Stuart Moore flowered and she married him when she was thirty-two”.</w:t>
      </w:r>
      <w:r w:rsidR="007316AE">
        <w:rPr>
          <w:rStyle w:val="FootnoteReference"/>
        </w:rPr>
        <w:footnoteReference w:id="3"/>
      </w:r>
      <w:r w:rsidR="00844703">
        <w:t xml:space="preserve"> They lived thereafter in London.</w:t>
      </w:r>
      <w:r w:rsidR="007316AE">
        <w:t xml:space="preserve"> </w:t>
      </w:r>
    </w:p>
    <w:p w14:paraId="6B65A70F" w14:textId="54956C51" w:rsidR="00562C51" w:rsidRDefault="007316AE" w:rsidP="00882F0F">
      <w:r>
        <w:t xml:space="preserve">Greene describes a “sensitive, intelligent young woman”, caught up in the great spiritual turmoil of the early twentieth century: Biblical Criticism, evolution and relativity, new psychology (including Freudian theory) and a string of social forces aiding and abetting the growth of secularisation. </w:t>
      </w:r>
      <w:r w:rsidR="00DB1E69">
        <w:t xml:space="preserve"> She looked around for alternatives to orthodox religion, other forms of spirituality. She dabbled in the Rosicrucian movement “dedicated to the acquisition of supernatural knowledge gained through ritual”, and published novels with these themes. An interest in the occult gave way to a more serious fascination with mysticism (of which more below).</w:t>
      </w:r>
      <w:r w:rsidR="00844703">
        <w:t xml:space="preserve"> For a </w:t>
      </w:r>
      <w:r w:rsidR="00B66692">
        <w:t>time,</w:t>
      </w:r>
      <w:r w:rsidR="00844703">
        <w:t xml:space="preserve"> she seriously contemplated converting to the Catholic faith, but put this on what turned out to be permanent hold. </w:t>
      </w:r>
      <w:r w:rsidR="003222F3">
        <w:t xml:space="preserve">Her husband </w:t>
      </w:r>
      <w:r w:rsidR="00844703">
        <w:t>H</w:t>
      </w:r>
      <w:r w:rsidR="00E12EFC">
        <w:t>u</w:t>
      </w:r>
      <w:r w:rsidR="00844703">
        <w:t>bert was against it, and</w:t>
      </w:r>
      <w:r w:rsidR="005D7CB7">
        <w:t>,</w:t>
      </w:r>
      <w:r w:rsidR="00844703">
        <w:t xml:space="preserve"> like many </w:t>
      </w:r>
      <w:r w:rsidR="00E70BA8">
        <w:t>Catholics</w:t>
      </w:r>
      <w:r w:rsidR="00844703">
        <w:t xml:space="preserve"> (including Maud</w:t>
      </w:r>
      <w:r w:rsidR="00E70BA8">
        <w:t>e</w:t>
      </w:r>
      <w:r w:rsidR="00844703">
        <w:t xml:space="preserve"> Petre</w:t>
      </w:r>
      <w:r w:rsidR="003222F3">
        <w:t xml:space="preserve"> and George Tyrrell</w:t>
      </w:r>
      <w:r w:rsidR="00844703">
        <w:t>)</w:t>
      </w:r>
      <w:r w:rsidR="005D7CB7">
        <w:t>,</w:t>
      </w:r>
      <w:r w:rsidR="00844703">
        <w:t xml:space="preserve"> she was alienated by</w:t>
      </w:r>
      <w:r w:rsidR="00B66692">
        <w:t xml:space="preserve"> Pius X’s condemnation of Catholic Modernism in bulls such as </w:t>
      </w:r>
      <w:r w:rsidR="00B66692">
        <w:rPr>
          <w:i/>
        </w:rPr>
        <w:t>Lamentabili</w:t>
      </w:r>
      <w:r w:rsidR="00B66692">
        <w:t xml:space="preserve"> </w:t>
      </w:r>
      <w:r w:rsidR="002E0E58">
        <w:t>(1907)</w:t>
      </w:r>
      <w:r w:rsidR="0025140C">
        <w:t xml:space="preserve"> </w:t>
      </w:r>
      <w:r w:rsidR="00B66692">
        <w:t xml:space="preserve">and </w:t>
      </w:r>
      <w:r w:rsidR="00B66692">
        <w:rPr>
          <w:i/>
        </w:rPr>
        <w:t>Pascendi</w:t>
      </w:r>
      <w:r w:rsidR="0025140C">
        <w:rPr>
          <w:i/>
        </w:rPr>
        <w:t xml:space="preserve"> </w:t>
      </w:r>
      <w:r w:rsidR="002E0E58">
        <w:t>(1907)</w:t>
      </w:r>
      <w:r w:rsidR="00650D43">
        <w:t>.</w:t>
      </w:r>
      <w:r w:rsidR="00B66692">
        <w:t xml:space="preserve"> Evelyn was slowly forging her own blend of ancient mysticism and modernism.</w:t>
      </w:r>
    </w:p>
    <w:p w14:paraId="10433F7B" w14:textId="786B2373" w:rsidR="00E12EFC" w:rsidRDefault="00562C51" w:rsidP="00882F0F">
      <w:r>
        <w:t>She worked in naval intelligence at the Admiralty during the Great War, a time of spiritual and psychological anguish for her: “By 1919 she had become a practising Anglican, and soon afterwards sought the counsel of [Friedrich von] Hὒgel, who urged her to be more Christocentri</w:t>
      </w:r>
      <w:r w:rsidR="00E45A0F">
        <w:t>c in her devotion and incarnational in her work, sending her to serve the poor of North Kensington. After Hὒgel’s death in 1925, Walter Howard Frere and Reginald Somerset Ward served as her spiritual directors</w:t>
      </w:r>
      <w:r w:rsidR="00E70BA8">
        <w:t xml:space="preserve">. By giving the Upton lecture in religion at Manchester College, Oxford, in 1921/2, subsequently published as </w:t>
      </w:r>
      <w:r w:rsidR="00E70BA8">
        <w:rPr>
          <w:i/>
        </w:rPr>
        <w:t>The Life of the Spirit and the Life of Today</w:t>
      </w:r>
      <w:r w:rsidR="00E70BA8">
        <w:t>, she became the first woman outside lecturer in religion at Oxford University. In this she subjected the experiences of spiritual life to the conclusions of modern psychology. She found participation in the Church of England difficult until 1924, when she began as a retreat conductor. This work and that of spiritual guidance became her vocation for the rest of her life</w:t>
      </w:r>
      <w:r w:rsidR="00E45A0F">
        <w:t>”.</w:t>
      </w:r>
      <w:r w:rsidR="00E45A0F">
        <w:rPr>
          <w:rStyle w:val="FootnoteReference"/>
        </w:rPr>
        <w:footnoteReference w:id="4"/>
      </w:r>
      <w:r w:rsidR="00F24B0A">
        <w:t xml:space="preserve"> </w:t>
      </w:r>
      <w:r w:rsidR="009A1484">
        <w:t>Michael Ramsay, the Archbishop of Canterbury, said that she was vital in keeping the Church of England alive between the world wars.</w:t>
      </w:r>
      <w:r w:rsidR="009A1484">
        <w:rPr>
          <w:rStyle w:val="FootnoteReference"/>
        </w:rPr>
        <w:footnoteReference w:id="5"/>
      </w:r>
    </w:p>
    <w:p w14:paraId="6E9F60B0" w14:textId="3FB090CA" w:rsidR="00E70BA8" w:rsidRPr="00F24B0A" w:rsidRDefault="00F24B0A" w:rsidP="00882F0F">
      <w:r>
        <w:t>She gave retreats for clergy, at cathedrals and colleges, and especially at Retreat House, Essex. As already noted</w:t>
      </w:r>
      <w:r w:rsidR="00CD3B33">
        <w:t>,</w:t>
      </w:r>
      <w:r>
        <w:t xml:space="preserve"> she </w:t>
      </w:r>
      <w:r w:rsidR="00CD3B33">
        <w:t>became</w:t>
      </w:r>
      <w:r>
        <w:t xml:space="preserve"> a prolific writer (over thirty-nine books) and was theological editor for </w:t>
      </w:r>
      <w:r>
        <w:rPr>
          <w:i/>
        </w:rPr>
        <w:t>The Spectator</w:t>
      </w:r>
      <w:r>
        <w:t xml:space="preserve">. She </w:t>
      </w:r>
      <w:r w:rsidR="00CD3B33">
        <w:t>w</w:t>
      </w:r>
      <w:r>
        <w:t xml:space="preserve">as </w:t>
      </w:r>
      <w:r w:rsidR="00CD3B33">
        <w:t>named</w:t>
      </w:r>
      <w:r>
        <w:t xml:space="preserve"> a fellow of King’s College, London, in 1927, and awarded an honorary degree of divinity by the University of Aberdeen in 1939. </w:t>
      </w:r>
      <w:r w:rsidR="00CD3B33">
        <w:t>In the same year</w:t>
      </w:r>
      <w:r>
        <w:t xml:space="preserve"> she joined the Anglican Pacifist Fellowship</w:t>
      </w:r>
      <w:r w:rsidR="00375935">
        <w:t xml:space="preserve">: “This vocational commitment to help </w:t>
      </w:r>
      <w:r w:rsidR="00313A73">
        <w:t>Chris</w:t>
      </w:r>
      <w:r w:rsidR="00375935">
        <w:t>tians forgive their enemies continued even during the blitz… Afflicted with asthma for many years, she died</w:t>
      </w:r>
      <w:r w:rsidR="00313A73">
        <w:t xml:space="preserve"> at home, at 12 Hampstead Square, on 15 June 1941, of a cerebral haemorrhage, and was buried in the churchyard at St John’s parish church, Hampstead, on 19 June 1941”.</w:t>
      </w:r>
      <w:r w:rsidR="00313A73">
        <w:rPr>
          <w:rStyle w:val="FootnoteReference"/>
        </w:rPr>
        <w:footnoteReference w:id="6"/>
      </w:r>
      <w:r w:rsidR="00375935">
        <w:t xml:space="preserve"> </w:t>
      </w:r>
    </w:p>
    <w:p w14:paraId="3850DC13" w14:textId="77777777" w:rsidR="00CD3B33" w:rsidRDefault="00CD3B33" w:rsidP="00882F0F">
      <w:pPr>
        <w:rPr>
          <w:b/>
        </w:rPr>
      </w:pPr>
    </w:p>
    <w:p w14:paraId="442B160D" w14:textId="55304842" w:rsidR="00311DA3" w:rsidRDefault="00CD3B33" w:rsidP="00882F0F">
      <w:r>
        <w:rPr>
          <w:b/>
        </w:rPr>
        <w:t>O</w:t>
      </w:r>
      <w:r w:rsidR="00311DA3">
        <w:rPr>
          <w:b/>
        </w:rPr>
        <w:t>n Mysticism</w:t>
      </w:r>
    </w:p>
    <w:p w14:paraId="024D67A4" w14:textId="77777777" w:rsidR="00824DBF" w:rsidRDefault="00311DA3" w:rsidP="00882F0F">
      <w:r>
        <w:t>When Evelyn wrote her classic book on mysticism in 1911, the western world was going through a period of great intellectual ferment, a cultural crisis when foundations seemed to be crumbling under the attack of new ideas, such as modernism in art, literature and religion. This accompanied, was even a factor contributing to, the crisis that led to the Great War of 1914-1918. Evelyn was part of it. She did not see herself as a radical or a modernist, but she agreed with those who wanted to get rid of the dross in traditional thought, including religion</w:t>
      </w:r>
      <w:r w:rsidR="00824DBF">
        <w:t>. She wanted to offer people a saving vision of the great truths that resided in transcendental attitudes. These, not mechanistic and empirical science, would enable people to participate here and now in the real and eternal life.</w:t>
      </w:r>
    </w:p>
    <w:p w14:paraId="5C3B5C28" w14:textId="77777777" w:rsidR="006940B5" w:rsidRDefault="00F20E53" w:rsidP="00882F0F">
      <w:r>
        <w:t>First, she wanted to correct the many misinterpretations of mysticism that flourished at the time. It was commonly, and falsely, confused with occult philosophy, psychic phenomena and magic: “One of the most abused words in the English language, [mysticism] has been used in in different and often mutually exclusive sense</w:t>
      </w:r>
      <w:r w:rsidR="0038535B">
        <w:t>s</w:t>
      </w:r>
      <w:r>
        <w:t xml:space="preserve"> by religion, poetry, and philosophy: has been claimed as an excuse for every kind of occultism, for dilute transcendentalism, vapid symbolism, religious or aesthetic sentimentality, and bad metaphysics. On the other hand</w:t>
      </w:r>
      <w:r w:rsidR="008656BF">
        <w:t>, it has been freely employed as a term of contempt by those who have criticized these things:” It was much to be hoped that it would be restored to its old meaning “as the art or science of the spiritual life”.  She understood it to be “the expression of the innate tendency of the human spirit towards complete harmony with the transcendental order;</w:t>
      </w:r>
      <w:r w:rsidR="00311DA3">
        <w:t xml:space="preserve"> </w:t>
      </w:r>
      <w:r w:rsidR="008656BF">
        <w:t xml:space="preserve">whatever be the theological formula under which that order is understood”. She thus starts with an ecumenical premise. </w:t>
      </w:r>
    </w:p>
    <w:p w14:paraId="541F5047" w14:textId="7F68380E" w:rsidR="00311DA3" w:rsidRDefault="008656BF" w:rsidP="00882F0F">
      <w:r>
        <w:t>In great mystics, she went on, this tendency gradually captured the whole field of consciousness. It dominated their life, and in the experience  called “mystic union” attained its end: “ Whether that end be called t</w:t>
      </w:r>
      <w:r w:rsidR="007A6090">
        <w:t xml:space="preserve">he God of Christianity, The World-soul of Pantheism, the Absolute of Philosophy, the desire to attain it and the movement towards it – so long as this is a genuine life process and not an intellectual speculation – is the proper subject of mysticism. I believe this movement to represent the true line of development of the highest form of </w:t>
      </w:r>
      <w:r w:rsidR="0085285B">
        <w:t xml:space="preserve"> Bergson’s </w:t>
      </w:r>
      <w:r w:rsidR="007A6090">
        <w:t>human consciousness”.</w:t>
      </w:r>
      <w:r w:rsidR="007A6090">
        <w:rPr>
          <w:rStyle w:val="FootnoteReference"/>
        </w:rPr>
        <w:footnoteReference w:id="7"/>
      </w:r>
      <w:r w:rsidR="007A6090">
        <w:t xml:space="preserve"> She was to ex</w:t>
      </w:r>
      <w:r w:rsidR="00906C9A">
        <w:t>p</w:t>
      </w:r>
      <w:r w:rsidR="0038535B">
        <w:t>ound</w:t>
      </w:r>
      <w:r w:rsidR="00906C9A">
        <w:t xml:space="preserve"> and develop</w:t>
      </w:r>
      <w:r w:rsidR="007A6090">
        <w:t xml:space="preserve"> this thought in </w:t>
      </w:r>
      <w:r w:rsidR="00906C9A">
        <w:t>detail for the</w:t>
      </w:r>
      <w:r w:rsidR="007A6090">
        <w:t xml:space="preserve"> rest of her book.</w:t>
      </w:r>
    </w:p>
    <w:p w14:paraId="6859B2F3" w14:textId="39585E8A" w:rsidR="00115182" w:rsidRDefault="00115182" w:rsidP="00882F0F">
      <w:r>
        <w:t xml:space="preserve">She began by showing how misleading was the good solid everyday common-sense world that we see and live in every day. To the empiricist, this world is everything we need to know, the final reality. But what was reality? This was a very relevant question at a time when new theories in physics and other sciences were showing how mysterious </w:t>
      </w:r>
      <w:r w:rsidR="00A6096D">
        <w:t>the actual workings of the universe were</w:t>
      </w:r>
      <w:r>
        <w:t>. Einstein’s theory showed that time and space were relative. Quantum physics even said that a particle could exist in two places at once. Psychology argued that all experience was subjective</w:t>
      </w:r>
      <w:r w:rsidR="00A6096D">
        <w:t xml:space="preserve">. There was no absolute reality in the new sciences. Evelyn was no scientist, but her intellectual antenna were sharp. </w:t>
      </w:r>
      <w:r w:rsidR="00763250">
        <w:t>She knew that t</w:t>
      </w:r>
      <w:r w:rsidR="00A6096D">
        <w:t xml:space="preserve">he sense world of humans was in fact very subjective and relativistic. </w:t>
      </w:r>
      <w:r w:rsidR="002B3099">
        <w:t>If our sense</w:t>
      </w:r>
      <w:r w:rsidR="00763250">
        <w:t>s or channels of communication were different, things would be arranged upon a different plan. The lesson? It was not so strange or unscientific to look for other guides than sheer empiricism to explore ultimate reality. Nor could we expect to know everything about the world. Some aspects would be for ever unknowable.</w:t>
      </w:r>
    </w:p>
    <w:p w14:paraId="3AAF78B5" w14:textId="53F8E496" w:rsidR="00AC1A2E" w:rsidRDefault="00A065B5" w:rsidP="00882F0F">
      <w:r>
        <w:lastRenderedPageBreak/>
        <w:t>Evelyn examines three classic theories concerning the nature of reality</w:t>
      </w:r>
      <w:r w:rsidR="00BC55FB">
        <w:t>:</w:t>
      </w:r>
      <w:r>
        <w:t xml:space="preserve"> naturalism, idealism and philosophic scepticism. She finds them all wanting</w:t>
      </w:r>
      <w:r w:rsidR="00D94020">
        <w:t>. Briefly, naturalism failed because it accepted the symbolic world as real. Idealism failed because it elaborated a theory, “also of necessity symbolic – which, beautiful in itself</w:t>
      </w:r>
      <w:r w:rsidR="00BC55FB">
        <w:t>,</w:t>
      </w:r>
      <w:r w:rsidR="00D94020">
        <w:t xml:space="preserve"> cannot help us to attain the Absolute which it describes”. The third was “a hopeless but strictly logical scepticism” (p.18).</w:t>
      </w:r>
      <w:r w:rsidR="00717BEF">
        <w:t xml:space="preserve"> Her analysis of these doctrines is of limited theoretical interest these days, so I shall move on to her treatment of vitalism, a movement of great antiquity, but one that was of great topicality at the turn of the twentieth century, not least as a reaction </w:t>
      </w:r>
      <w:r w:rsidR="00AC1A2E">
        <w:t>against</w:t>
      </w:r>
      <w:r w:rsidR="00717BEF">
        <w:t xml:space="preserve"> Darwinian </w:t>
      </w:r>
      <w:r w:rsidR="00AC1A2E">
        <w:t>selectionist theory which was going through a hard time (not over until conflicting theories were resolved in “the great synthesis” of the 1920s)</w:t>
      </w:r>
      <w:r w:rsidR="00717BEF">
        <w:t>.</w:t>
      </w:r>
    </w:p>
    <w:p w14:paraId="3EE1FC63" w14:textId="0D41DEF7" w:rsidR="008963BA" w:rsidRDefault="008963BA" w:rsidP="00882F0F">
      <w:r>
        <w:t>She traced vitalism back to Heraclitus in ancient Greece, to Aristotle and Aquinas, Nietzsche, Eucken (the mystic) and Driesch</w:t>
      </w:r>
      <w:r w:rsidR="00206875">
        <w:t xml:space="preserve">. Vitalism, Evelyn believed, had made a </w:t>
      </w:r>
      <w:r w:rsidR="00EA19F8">
        <w:t>great</w:t>
      </w:r>
      <w:r w:rsidR="00206875">
        <w:t xml:space="preserve"> new contribution to knowledge in her own time, especially through the writings of Henri Bergson. </w:t>
      </w:r>
      <w:r w:rsidR="0085285B">
        <w:t>Her f</w:t>
      </w:r>
      <w:r w:rsidR="00206875">
        <w:t>riend</w:t>
      </w:r>
      <w:r w:rsidR="0085285B">
        <w:t xml:space="preserve"> William Scott Palmer</w:t>
      </w:r>
      <w:r w:rsidR="00206875">
        <w:t xml:space="preserve"> had brought Bergson to her attention and she was almost bowled over by his ideas, although never quite. What then was vitalism? Phrases like </w:t>
      </w:r>
      <w:r w:rsidR="00C73D59">
        <w:t>Heraclitus’s Logos or Energising Fire, or the Spirit of Becoming</w:t>
      </w:r>
      <w:r w:rsidR="0085285B">
        <w:t xml:space="preserve">, Bergson’s </w:t>
      </w:r>
      <w:r w:rsidR="004C77BC">
        <w:rPr>
          <w:i/>
        </w:rPr>
        <w:t>élan</w:t>
      </w:r>
      <w:r w:rsidR="0085285B">
        <w:rPr>
          <w:i/>
        </w:rPr>
        <w:t xml:space="preserve"> vital</w:t>
      </w:r>
      <w:r w:rsidR="0085285B">
        <w:t xml:space="preserve"> (borrowed by Bernard Shaw as “life force”, although she doesn’t mention GBS) – all these give a clue, the concept of an indwelling creative power. This made vitalism different from the other philosophies: “Its Word of Power, its central idea, is not Being but Becoming. Translated into the language of Platonic theology, not the changeless One, the Absolute, but His energizing Thought - the Son, the Creative Logic – is at once the touchstone of truth, the end of knowledge, the supreme reality which it proposes as accessible to human consciousness”</w:t>
      </w:r>
      <w:r w:rsidR="00F1096B">
        <w:t xml:space="preserve">.  The real, in Bergson’s words, was dynamic, not static. Bergson found everywhere “the pulse of time, the vast unending storm of life and love” [an echo of the Romantics’ world of </w:t>
      </w:r>
      <w:r w:rsidR="00F1096B">
        <w:rPr>
          <w:i/>
        </w:rPr>
        <w:t xml:space="preserve">sturm und </w:t>
      </w:r>
      <w:r w:rsidR="00F1096B" w:rsidRPr="00F1096B">
        <w:rPr>
          <w:i/>
        </w:rPr>
        <w:t>drang?</w:t>
      </w:r>
      <w:r w:rsidR="00F1096B">
        <w:t>]</w:t>
      </w:r>
      <w:r w:rsidRPr="00F1096B">
        <w:rPr>
          <w:i/>
        </w:rPr>
        <w:t xml:space="preserve"> </w:t>
      </w:r>
      <w:r w:rsidR="00D41E47">
        <w:t xml:space="preserve"> Unlike the idealists, with their ideas of perfection and finality, the vitalists’ life is fed from within, and evolves by means of its own inherent and spontaneous creative power. In place of the biologist’s nature, driven by selection, “we have a universe teeming with free individuals, each self-creative, each evolving eternally, yet towards no term</w:t>
      </w:r>
      <w:r w:rsidR="00AF37CF">
        <w:t>”.</w:t>
      </w:r>
      <w:r w:rsidR="00D41E47">
        <w:t xml:space="preserve"> (pp. 33-34). </w:t>
      </w:r>
      <w:r w:rsidR="00AF37CF">
        <w:t xml:space="preserve">  </w:t>
      </w:r>
    </w:p>
    <w:p w14:paraId="268E5A52" w14:textId="465D37C9" w:rsidR="004C77BC" w:rsidRDefault="004C77BC" w:rsidP="00882F0F">
      <w:r>
        <w:t xml:space="preserve">What was the great message that vitalistic philosophy had for the mystics? </w:t>
      </w:r>
      <w:r w:rsidR="00AF37CF">
        <w:t xml:space="preserve">It was this. </w:t>
      </w:r>
      <w:r>
        <w:t xml:space="preserve">Become at least aware of, if you cannot fully know, your larger, truer self, “that free creative self which constitutes your life, as distinguished from the scrap of consciousness which is its servant” (p. 38). Reality was, in Rudolph Eucken’s words, an independent spiritual world, unconditioned by the </w:t>
      </w:r>
      <w:r w:rsidR="00177A02">
        <w:t>apparent world of sense. To know it and to live in it was humanity’s true destiny.</w:t>
      </w:r>
      <w:r w:rsidR="001146B8">
        <w:t xml:space="preserve"> There was much here in common with the evangelical’s call to renounce the sense-world and be “reborn” (although Evelyn was later to reject any purely withdrawn life of asceticism and advocated complete engagement with the world, doing good and spreading virtue). However, in her early work there was much impact from the medieval and Buddhist ecstatics. She saw the mystics as heroic examples of the life of the spirit. </w:t>
      </w:r>
      <w:r w:rsidR="00B616F5">
        <w:t xml:space="preserve">They were persons of “exuberant vitality”. They saw life much as great artists felt exalted when </w:t>
      </w:r>
      <w:r w:rsidR="006767BE">
        <w:t>making</w:t>
      </w:r>
      <w:r w:rsidR="00B616F5">
        <w:t xml:space="preserve"> a picture</w:t>
      </w:r>
      <w:r w:rsidR="006767BE">
        <w:t>, poem or musical composition. This was “a visionary reconstruction of reality”. The mystics had carried to its term the process of a deliberate and active return to the divine fount of things, “have surrendered themselves indeed to the life-movement of the universe…They have transcended the ‘sense-world’ and lived on higher levels of spiritual life”. Mystics, like vitalists, were acutely aware of ‘the Divine Immanence” and its “unresting travail”. However, to the mystics the vitalists had got only so far, they were expressing but a half-truth. They understood reality in its dynamic aspect, but they did not know it from the view of God</w:t>
      </w:r>
      <w:r w:rsidR="00AF37CF">
        <w:t xml:space="preserve"> (pp. 40- 42).</w:t>
      </w:r>
    </w:p>
    <w:p w14:paraId="07A9A95C" w14:textId="77777777" w:rsidR="00D3192F" w:rsidRDefault="001A06F4" w:rsidP="00882F0F">
      <w:r>
        <w:t>The vitalists, in other words, had not made a complete statement of reality. Evelyn wrote quite a lot</w:t>
      </w:r>
      <w:r w:rsidR="00FB0B49">
        <w:t xml:space="preserve"> more</w:t>
      </w:r>
      <w:r>
        <w:t xml:space="preserve"> explaining how the mystics had gone much further than the vitalists. </w:t>
      </w:r>
      <w:r w:rsidR="001E1B12">
        <w:t xml:space="preserve">It can perhaps be summated in this quote. The really characteristic quality of the mystic consciousness was that it </w:t>
      </w:r>
      <w:r w:rsidR="001E1B12">
        <w:lastRenderedPageBreak/>
        <w:t>developed “the power of apprehending the Absolute, Pure Being, the utterly Transcendent: or, as its possessor would say, can rise to ‘passive union with God’. This all-round expansion of consciousness, with its dual power of knowing by communion the temporal and eternal, immanent and transcendent aspects of reality – the life of the All, vivid, flowing and changing, and the changeless, conditionless life of the One – is the peculiar mark… of the great mystic…” (p. 43).</w:t>
      </w:r>
    </w:p>
    <w:p w14:paraId="7AAF66E1" w14:textId="77777777" w:rsidR="00D3192F" w:rsidRDefault="00D3192F" w:rsidP="00882F0F">
      <w:r>
        <w:rPr>
          <w:b/>
        </w:rPr>
        <w:t>Mysticism and Magic</w:t>
      </w:r>
    </w:p>
    <w:p w14:paraId="389FA939" w14:textId="3EE1ABB1" w:rsidR="00AC432F" w:rsidRDefault="00D3192F" w:rsidP="00882F0F">
      <w:r>
        <w:t xml:space="preserve">What is the difference? Underhill saw them as opposite poles of the same thing – the transcendental consciousness of humanity. However, basically, magic sought self-centred goals, mysticism sought to abolish self-centredness. And where did the great religions fit in?  Somewhere in between. </w:t>
      </w:r>
      <w:r w:rsidR="00AC432F">
        <w:t xml:space="preserve">The great religions represented “the ordinarily habitable regions” of the transcendental consciousness of humanity: </w:t>
      </w:r>
    </w:p>
    <w:p w14:paraId="01320000" w14:textId="4B4C0827" w:rsidR="001A06F4" w:rsidRPr="00F1096B" w:rsidRDefault="00AC432F" w:rsidP="00882F0F">
      <w:r>
        <w:t>“Hence, at one end of the scale, pure mysticism ‘shades off’ into religion – from some points of view seems to grow out of it. No deeply religious person is without a touch of mysticism; and no mystic can be other than religious, in the psychological if not in the theological sense of the word. At the other end of the scale…religion, no less surely, shades off into magic” (pp. 83-84).</w:t>
      </w:r>
      <w:r w:rsidR="00D3192F">
        <w:t xml:space="preserve"> </w:t>
      </w:r>
      <w:r w:rsidR="001E1B12">
        <w:t xml:space="preserve"> </w:t>
      </w:r>
    </w:p>
    <w:p w14:paraId="0E2F9AA5" w14:textId="4CDA90B2" w:rsidR="00A065B5" w:rsidRDefault="00AC432F" w:rsidP="00882F0F">
      <w:r>
        <w:t>Magic, though, wanted to get. Mysticism wanted to give: “… we may class broadly as magical</w:t>
      </w:r>
      <w:r w:rsidR="00447466">
        <w:t xml:space="preserve"> all forms of self-seeking transcendentalism. It matters little whether the apparatus which they use be the incantations of the old magicians, the congregational prayer for rain of orthodox Churchmen, or the consciously self-hypnotizing devices of ‘New Thought’: whether the end proposed be the evocation of an angel, the power of transcending circumstance, or the healing of disease. The object of the thing is always the same: the deliberate exaltation of the will, till it transcends its usual limitations and obtains for the self or group of selves something which it or they did not previously possess. It is an individualistic and acquisitive science…an activity of the intellect” (pp. 84-85). Evelyn’s emphasis on the intellectual basis of magic was distinctly idiosyncratic. </w:t>
      </w:r>
      <w:r w:rsidR="00D5025B">
        <w:t>Magic</w:t>
      </w:r>
      <w:r w:rsidR="00447466">
        <w:t xml:space="preserve"> was usually depicted as irrational.</w:t>
      </w:r>
    </w:p>
    <w:p w14:paraId="72582D44" w14:textId="6F01FCF2" w:rsidR="00717BEF" w:rsidRDefault="00D5025B" w:rsidP="00882F0F">
      <w:r>
        <w:t>Mysticism was utterly different. It was essentially a movement of the heart, powered by emotion rather than will, “seeking to transcend the limitations of the individual standpoint and to surrender itself to ultimate Reality; for no personal gain, to satisfy no transcendental curiosity, to obtain no other-worldly joys, but purely from an instinct of love… The mystic is ‘in love with the Absolute’</w:t>
      </w:r>
      <w:r w:rsidR="00607EEA">
        <w:t xml:space="preserve"> </w:t>
      </w:r>
      <w:r>
        <w:t>not in any idle or sentimental manner, but in that deep and vital sense which presses forward at all costs and through all dangers towards union with the object beloved. Hence, where the practice of magic – like the practice of science – does not necessarily entail any passionate emotion… mysticism</w:t>
      </w:r>
      <w:r w:rsidR="00607EEA">
        <w:t xml:space="preserve">, like art, cannot exist without it” (p.85). </w:t>
      </w:r>
      <w:r>
        <w:t xml:space="preserve"> </w:t>
      </w:r>
    </w:p>
    <w:p w14:paraId="3A51AFAC" w14:textId="129CFB26" w:rsidR="00B45070" w:rsidRDefault="00B45070" w:rsidP="00882F0F">
      <w:r>
        <w:rPr>
          <w:b/>
        </w:rPr>
        <w:t>The Authority of Personal Religious Experience (1925)</w:t>
      </w:r>
    </w:p>
    <w:p w14:paraId="2B5B8FB6" w14:textId="05EB4BF8" w:rsidR="00B45070" w:rsidRDefault="00B45070" w:rsidP="00882F0F">
      <w:r>
        <w:t>Evelyn’s thinking on mysticism had evolved considerably in the years following the tragic First World War.</w:t>
      </w:r>
      <w:r w:rsidR="00E000E1">
        <w:t xml:space="preserve"> She became less theoretical. She moved, as Greene observes, from Neo-Platonism “to a deeper incarnational understanding of reality, from a position where prayer and life in the world were separate to where they were joined”. She redirected her life “away from a disembodied mysticism to a more integrated and mature mysticism”.</w:t>
      </w:r>
      <w:r w:rsidR="00E000E1">
        <w:rPr>
          <w:rStyle w:val="FootnoteReference"/>
        </w:rPr>
        <w:footnoteReference w:id="8"/>
      </w:r>
    </w:p>
    <w:p w14:paraId="56B85D4B" w14:textId="082C182F" w:rsidR="001C1498" w:rsidRDefault="00B45070" w:rsidP="00882F0F">
      <w:r>
        <w:t>She had increasingly recognised that individual spiritual experience was not enough. It needed to be incorporated into a broader social and religious</w:t>
      </w:r>
      <w:r w:rsidR="00C53788">
        <w:t xml:space="preserve"> life. The mystical and individual spiritual life had to </w:t>
      </w:r>
      <w:r w:rsidR="00C53788">
        <w:lastRenderedPageBreak/>
        <w:t xml:space="preserve">be lived in </w:t>
      </w:r>
      <w:r w:rsidR="00C53788">
        <w:rPr>
          <w:i/>
        </w:rPr>
        <w:t>this</w:t>
      </w:r>
      <w:r w:rsidR="00C53788">
        <w:t xml:space="preserve"> world. It could not be lived – as some </w:t>
      </w:r>
      <w:r w:rsidR="00DA3C02">
        <w:t>having</w:t>
      </w:r>
      <w:r w:rsidR="00C53788">
        <w:t xml:space="preserve"> a cloistered life in Catholic and Anglican circles urged her – in isolation, in pure communion with God. She encapsulated this idea in what Dana Greene calls a “masterful” article of 1925, Underhill at her mature best, dealing with the authority of personal religious experience.</w:t>
      </w:r>
      <w:r w:rsidR="00C53788">
        <w:rPr>
          <w:rStyle w:val="FootnoteReference"/>
        </w:rPr>
        <w:footnoteReference w:id="9"/>
      </w:r>
      <w:r w:rsidR="00312461">
        <w:t xml:space="preserve"> </w:t>
      </w:r>
    </w:p>
    <w:p w14:paraId="600D683F" w14:textId="331368AC" w:rsidR="00B45070" w:rsidRDefault="00312461" w:rsidP="00882F0F">
      <w:r>
        <w:t>Some regarded the vivid words of the Christian mystics, as for example St</w:t>
      </w:r>
      <w:r w:rsidR="000B5B8B">
        <w:t>.</w:t>
      </w:r>
      <w:r>
        <w:t xml:space="preserve"> Augustine’s staggeringly influential </w:t>
      </w:r>
      <w:r>
        <w:rPr>
          <w:i/>
        </w:rPr>
        <w:t>Confessions</w:t>
      </w:r>
      <w:r>
        <w:t>, as seeming</w:t>
      </w:r>
      <w:r w:rsidR="0019008B">
        <w:t xml:space="preserve"> to</w:t>
      </w:r>
      <w:r>
        <w:t xml:space="preserve"> com</w:t>
      </w:r>
      <w:r w:rsidR="0019008B">
        <w:t xml:space="preserve">e </w:t>
      </w:r>
      <w:r>
        <w:t>almost directly from God to the saint. But was this so</w:t>
      </w:r>
      <w:r w:rsidR="001C1498">
        <w:t>?</w:t>
      </w:r>
      <w:r>
        <w:t xml:space="preserve"> Evelyn stressed that even the holiest of such works had been mediated through the culture of the time. They had been influenced by previous saints and mystics, previous books, the church, the bible</w:t>
      </w:r>
      <w:r w:rsidR="001C1498">
        <w:t>, current imagery and literary traditions. St</w:t>
      </w:r>
      <w:r w:rsidR="000B5B8B">
        <w:t>.</w:t>
      </w:r>
      <w:r w:rsidR="001C1498">
        <w:t xml:space="preserve"> Augustine, for instance, had keenly studied, and used the language of, Plotinus; he was affected by the deep love of his mother St</w:t>
      </w:r>
      <w:r w:rsidR="000B5B8B">
        <w:t>.</w:t>
      </w:r>
      <w:r w:rsidR="001C1498">
        <w:t xml:space="preserve"> Monica, by St</w:t>
      </w:r>
      <w:r w:rsidR="000B5B8B">
        <w:t xml:space="preserve">. </w:t>
      </w:r>
      <w:r w:rsidR="001C1498">
        <w:t xml:space="preserve"> Ambrose and by the liturgical influences of the church and the Christian atmosphere of the time. Boehme fed off the German mystics and the hermetic literature of the Renaissance; William Blake</w:t>
      </w:r>
      <w:r w:rsidR="000F4DE2">
        <w:t xml:space="preserve"> from Swedenborg and the Quietists, and so on. </w:t>
      </w:r>
      <w:r w:rsidR="004B4C5D">
        <w:t>It was something of a myth that the religious individualist, even the genius, was quite so individual and unsupported</w:t>
      </w:r>
      <w:r w:rsidR="00DA3C02">
        <w:t>.</w:t>
      </w:r>
      <w:r w:rsidR="004B4C5D">
        <w:t xml:space="preserve"> Was a “pure experience” even possible, she asked? “or must there always be in it a subjective element, an interpretative activity of the mind – a mind which has been fed by literature and dogma? Does ‘the flight of the Alone to the Alone’ ever really take place? “(p.120).</w:t>
      </w:r>
    </w:p>
    <w:p w14:paraId="57ADD279" w14:textId="015D78C3" w:rsidR="000B5B8B" w:rsidRDefault="000B5B8B" w:rsidP="00882F0F">
      <w:r>
        <w:t xml:space="preserve">How can we tell if an experience is authoritative? Evelyn believed that such experience could be tested in certain ways, recognised by certain marks. She was quite rigorous in dismissing problematic cases. Centrally, the experience must be uniform with the spirit of God. She cited the classic test proposed by Richard of St. Victor in the well-known saying “I will not believe I see Christ transfigured, unless Moses and Elias (that is to say, the moral law and the traditional revelation) are with him”. This ruled out at once “the eccentric and </w:t>
      </w:r>
      <w:r w:rsidR="00C070D0">
        <w:t>illuminist and</w:t>
      </w:r>
      <w:r>
        <w:t xml:space="preserve"> brings us into the sober realism of the saints; with their interest in conduct, their perpetual demand for</w:t>
      </w:r>
      <w:r w:rsidR="000741DC">
        <w:t xml:space="preserve"> purification, their willing use of traditional formulae. It reminds us… how much they distrusted and disliked the bizarre and sensational: as in their constant warning against psychophysical phenomena being confused with spiritual experiences, or the blunt reminder of St. John of the Cross that many persons say God has spoken to them, when they have only been talking to themselves” (p.122).</w:t>
      </w:r>
    </w:p>
    <w:p w14:paraId="34EAF406" w14:textId="053422DE" w:rsidR="000741DC" w:rsidRDefault="000741DC" w:rsidP="00882F0F">
      <w:r>
        <w:t>Underhill calls this the test of consensus of witness. She found a remarkable degree of consensus among the most solid of the mystics and contemplatives: “As we become intimate with them, the conviction deepens that they do all experience in different ways and degrees one and the same reality. We need not even limit this statement to Christians. All experimental theists have something in common</w:t>
      </w:r>
      <w:r w:rsidR="00C070D0">
        <w:t>. Their experiences may differ, but do not rule each other out. Though many of them may, and indeed often do, rebel against religious formalism they are seldom hostile to the great outlines of religious doctrine… the ordinary ways both of morality and belief” (p.123). Thinkers of the time such as Ronald Knox and G. K. Chesterton made similar observations.</w:t>
      </w:r>
    </w:p>
    <w:p w14:paraId="3C2A5A5E" w14:textId="2AA5E93C" w:rsidR="004C170F" w:rsidRDefault="004C170F" w:rsidP="00882F0F">
      <w:r>
        <w:t>However, again, tradition and cultural context are not enough in themselves. Another test of experience is that it must transform those who receive it. This is, in theological language, “sanctifying grace”. St. Augustine, for example, came to his experience through a variety of factors, but, as he said, the vivid experience itself, his thoughts touching the Eternal truth, as he put it, made him another man.</w:t>
      </w:r>
      <w:r w:rsidR="00E3544C">
        <w:t xml:space="preserve"> This is what made the experience authoritative. Having studied many such </w:t>
      </w:r>
      <w:r w:rsidR="00E3544C">
        <w:lastRenderedPageBreak/>
        <w:t>experiences Evelyn concluded that an experience with true authority always had a vocational character:</w:t>
      </w:r>
    </w:p>
    <w:p w14:paraId="1D1BB36F" w14:textId="5A58FFF5" w:rsidR="00E3544C" w:rsidRDefault="00E3544C" w:rsidP="00882F0F">
      <w:r>
        <w:t xml:space="preserve">“It always impels to some sort of service: always awakens an energetic love. It never leaves the self where it found it. It forces the experient to try and do hard things…we are bound to feel more respect for those solid certitudes </w:t>
      </w:r>
      <w:r w:rsidR="0037439B">
        <w:t>which are crowned by a life of sacrifice” (pp. 125-126).</w:t>
      </w:r>
    </w:p>
    <w:p w14:paraId="236039C4" w14:textId="0BCB75F0" w:rsidR="00761146" w:rsidRDefault="00761146" w:rsidP="00882F0F">
      <w:r>
        <w:t>All the mighty figures of spiritual history seem to possess also the authority of personality, of first-hand experience of spiritual realities, of genuine contact with and surrender to “a supernatural and more living world”.  These people bring into life “something which neither virtuous living nor tradition nor philosophy alone can produce; something other than the natural or the rational, something which is entirely given, yet in being received involves the experient in costly obligations. They alone can truly assure us of spiritual realities</w:t>
      </w:r>
      <w:r w:rsidR="00C43E35">
        <w:t>, because they are themselves living the life of the spirit” (p.126).</w:t>
      </w:r>
    </w:p>
    <w:p w14:paraId="17783B7A" w14:textId="73DEE030" w:rsidR="008F27E9" w:rsidRDefault="008F27E9" w:rsidP="00882F0F">
      <w:r>
        <w:t xml:space="preserve">Evelyn appealed to the common experience of ordinary people also. What she suggested is that most of us at some time or other have </w:t>
      </w:r>
      <w:r w:rsidR="00264ABD">
        <w:t xml:space="preserve">had </w:t>
      </w:r>
      <w:r>
        <w:t>at least some glimpse of a deeper inner life. Only because of “a dim sense of the supernatural existing within us, can we ever recognize the accent of the supernatural in the seer or the saint… any man or woman who has genuine experience of the inner life, and sufficient humility to realize the very low place most  of us occupy on the great ladder of prayer, will, when they have found their place on that ladder, find that the advice of the mystics in respect of it always works. Those mystics are the true seat of authority for the conduct of the inner life, though not necessarily for anything else; for we must always be careful to distinguish their accounts of spiritual experience from the explanations which they offer about it</w:t>
      </w:r>
      <w:r w:rsidR="00F307CE">
        <w:t>”</w:t>
      </w:r>
      <w:r w:rsidR="00B02ACC">
        <w:t>.</w:t>
      </w:r>
      <w:r w:rsidR="00F307CE">
        <w:t xml:space="preserve">  Evelyn always retained a vital residual sense of scholarly scepticism, even about her revered mysticism.</w:t>
      </w:r>
      <w:r w:rsidR="00B25243">
        <w:t xml:space="preserve"> She concluded her essay on authority thus: “There is no single seat of authority in religion; we climb to reality by a rope of many strands, each giving strength to the rest” (pp. 128-129).</w:t>
      </w:r>
      <w:r w:rsidR="00F307CE">
        <w:t xml:space="preserve">  </w:t>
      </w:r>
    </w:p>
    <w:p w14:paraId="3A2B0503" w14:textId="17010C3E" w:rsidR="00DA3C02" w:rsidRPr="00312461" w:rsidRDefault="000741DC" w:rsidP="00882F0F">
      <w:r>
        <w:t xml:space="preserve"> </w:t>
      </w:r>
    </w:p>
    <w:p w14:paraId="62BE4B37" w14:textId="77777777" w:rsidR="00A065B5" w:rsidRPr="00311DA3" w:rsidRDefault="00A065B5" w:rsidP="00882F0F"/>
    <w:sectPr w:rsidR="00A065B5" w:rsidRPr="00311DA3">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E529D8" w14:textId="77777777" w:rsidR="00E67560" w:rsidRDefault="00E67560" w:rsidP="00087E0B">
      <w:pPr>
        <w:spacing w:after="0" w:line="240" w:lineRule="auto"/>
      </w:pPr>
      <w:r>
        <w:separator/>
      </w:r>
    </w:p>
  </w:endnote>
  <w:endnote w:type="continuationSeparator" w:id="0">
    <w:p w14:paraId="45AF40E4" w14:textId="77777777" w:rsidR="00E67560" w:rsidRDefault="00E67560" w:rsidP="00087E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6C93F9" w14:textId="77777777" w:rsidR="005754CA" w:rsidRDefault="005754C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85344847"/>
      <w:docPartObj>
        <w:docPartGallery w:val="Page Numbers (Bottom of Page)"/>
        <w:docPartUnique/>
      </w:docPartObj>
    </w:sdtPr>
    <w:sdtEndPr>
      <w:rPr>
        <w:noProof/>
      </w:rPr>
    </w:sdtEndPr>
    <w:sdtContent>
      <w:p w14:paraId="2293B6A5" w14:textId="0893B2FE" w:rsidR="005754CA" w:rsidRDefault="005754C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D00B18A" w14:textId="77777777" w:rsidR="005754CA" w:rsidRDefault="005754C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2B2DB4C" w14:textId="77777777" w:rsidR="005754CA" w:rsidRDefault="005754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71F8F93" w14:textId="77777777" w:rsidR="00E67560" w:rsidRDefault="00E67560" w:rsidP="00087E0B">
      <w:pPr>
        <w:spacing w:after="0" w:line="240" w:lineRule="auto"/>
      </w:pPr>
      <w:r>
        <w:separator/>
      </w:r>
    </w:p>
  </w:footnote>
  <w:footnote w:type="continuationSeparator" w:id="0">
    <w:p w14:paraId="65940D75" w14:textId="77777777" w:rsidR="00E67560" w:rsidRDefault="00E67560" w:rsidP="00087E0B">
      <w:pPr>
        <w:spacing w:after="0" w:line="240" w:lineRule="auto"/>
      </w:pPr>
      <w:r>
        <w:continuationSeparator/>
      </w:r>
    </w:p>
  </w:footnote>
  <w:footnote w:id="1">
    <w:p w14:paraId="49ADE3C6" w14:textId="5FA2BF9B" w:rsidR="00087E0B" w:rsidRPr="00C4403C" w:rsidRDefault="00087E0B">
      <w:pPr>
        <w:pStyle w:val="FootnoteText"/>
      </w:pPr>
      <w:r>
        <w:rPr>
          <w:rStyle w:val="FootnoteReference"/>
        </w:rPr>
        <w:footnoteRef/>
      </w:r>
      <w:r>
        <w:t xml:space="preserve"> Todd E. Johnson, “Winds of the Spirit</w:t>
      </w:r>
      <w:r w:rsidR="007A6090">
        <w:t>”</w:t>
      </w:r>
      <w:r>
        <w:t xml:space="preserve">, </w:t>
      </w:r>
      <w:r>
        <w:rPr>
          <w:i/>
        </w:rPr>
        <w:t>Theology</w:t>
      </w:r>
      <w:r>
        <w:t xml:space="preserve"> (Fall, 2009). Taken from online version [Fuller Studio, entry on Underhill].</w:t>
      </w:r>
      <w:r w:rsidR="00C4403C">
        <w:t xml:space="preserve"> </w:t>
      </w:r>
      <w:r w:rsidR="00C4403C">
        <w:rPr>
          <w:i/>
        </w:rPr>
        <w:t>Encyclopedia Britannica</w:t>
      </w:r>
      <w:r w:rsidR="00C4403C">
        <w:t xml:space="preserve"> says: “By 1940 she had supplemented her earlier and more suffuse mystical attitudes with a greater understanding and acceptance of institutional and sacramental elements in traditional Christianity and she had come to centre her theology on an experience of Christ”. </w:t>
      </w:r>
    </w:p>
  </w:footnote>
  <w:footnote w:id="2">
    <w:p w14:paraId="21F15327" w14:textId="4027CF23" w:rsidR="00CC73D8" w:rsidRPr="00CC73D8" w:rsidRDefault="00CC73D8">
      <w:pPr>
        <w:pStyle w:val="FootnoteText"/>
      </w:pPr>
      <w:r>
        <w:rPr>
          <w:rStyle w:val="FootnoteReference"/>
        </w:rPr>
        <w:footnoteRef/>
      </w:r>
      <w:r>
        <w:t xml:space="preserve"> Dana Greene, “Introduction” to </w:t>
      </w:r>
      <w:r w:rsidRPr="00A30720">
        <w:rPr>
          <w:i/>
        </w:rPr>
        <w:t>Evelyn Underhill</w:t>
      </w:r>
      <w:r w:rsidR="00A30720">
        <w:rPr>
          <w:i/>
        </w:rPr>
        <w:t>:</w:t>
      </w:r>
      <w:r>
        <w:t xml:space="preserve"> </w:t>
      </w:r>
      <w:r>
        <w:rPr>
          <w:i/>
        </w:rPr>
        <w:t>Modern Guide to the Ancient Quest for the Holy</w:t>
      </w:r>
      <w:r>
        <w:t>, edited by Greene (State University of New York Press, Albany, 1988), p.3.</w:t>
      </w:r>
    </w:p>
  </w:footnote>
  <w:footnote w:id="3">
    <w:p w14:paraId="5921D096" w14:textId="42F0B9A9" w:rsidR="007316AE" w:rsidRDefault="007316AE">
      <w:pPr>
        <w:pStyle w:val="FootnoteText"/>
      </w:pPr>
      <w:r>
        <w:rPr>
          <w:rStyle w:val="FootnoteReference"/>
        </w:rPr>
        <w:footnoteRef/>
      </w:r>
      <w:r>
        <w:t xml:space="preserve"> Ibid., p. 4.</w:t>
      </w:r>
    </w:p>
  </w:footnote>
  <w:footnote w:id="4">
    <w:p w14:paraId="06CED853" w14:textId="126B6E4F" w:rsidR="00E45A0F" w:rsidRPr="00E45A0F" w:rsidRDefault="00E45A0F">
      <w:pPr>
        <w:pStyle w:val="FootnoteText"/>
      </w:pPr>
      <w:r>
        <w:rPr>
          <w:rStyle w:val="FootnoteReference"/>
        </w:rPr>
        <w:footnoteRef/>
      </w:r>
      <w:r>
        <w:t xml:space="preserve"> </w:t>
      </w:r>
      <w:r>
        <w:rPr>
          <w:i/>
        </w:rPr>
        <w:t>Oxford DNB</w:t>
      </w:r>
      <w:r>
        <w:t xml:space="preserve">, entry on Underhill by Dana Greene. Von Hὒgel was an influential English Catholic Modernist. I have written about his relations with Maude Petre and George Tyrrell in my book </w:t>
      </w:r>
      <w:r>
        <w:rPr>
          <w:i/>
        </w:rPr>
        <w:t>Intellectuals and the Decline of Religion</w:t>
      </w:r>
      <w:r>
        <w:t xml:space="preserve"> (Boolarong, 2017), essay 2.</w:t>
      </w:r>
      <w:r w:rsidR="00936EBB">
        <w:t xml:space="preserve"> Von Hὒgel, of noble Austrian birth, but naturalised British in 1914, was a moderate who sought to reconcile the wilder modernist spirits (such as Tyrrell)  to (a reformed) papal tradition.</w:t>
      </w:r>
    </w:p>
  </w:footnote>
  <w:footnote w:id="5">
    <w:p w14:paraId="413BE0D9" w14:textId="7490FA96" w:rsidR="009A1484" w:rsidRPr="009A1484" w:rsidRDefault="009A1484">
      <w:pPr>
        <w:pStyle w:val="FootnoteText"/>
      </w:pPr>
      <w:r>
        <w:rPr>
          <w:rStyle w:val="FootnoteReference"/>
        </w:rPr>
        <w:footnoteRef/>
      </w:r>
      <w:r>
        <w:t xml:space="preserve"> Quoted in Carol Postan, ed, </w:t>
      </w:r>
      <w:r>
        <w:rPr>
          <w:i/>
        </w:rPr>
        <w:t>The Making of a Mystic: New and Selected Letters of Evelyn Underhill</w:t>
      </w:r>
      <w:r>
        <w:t xml:space="preserve"> (Urbana, University of Illinois, 2011), p.2010.</w:t>
      </w:r>
    </w:p>
  </w:footnote>
  <w:footnote w:id="6">
    <w:p w14:paraId="320314DE" w14:textId="7571794A" w:rsidR="00313A73" w:rsidRDefault="00313A73">
      <w:pPr>
        <w:pStyle w:val="FootnoteText"/>
      </w:pPr>
      <w:r>
        <w:rPr>
          <w:rStyle w:val="FootnoteReference"/>
        </w:rPr>
        <w:footnoteRef/>
      </w:r>
      <w:r>
        <w:t xml:space="preserve"> </w:t>
      </w:r>
      <w:r w:rsidR="00E67C56" w:rsidRPr="00E67C56">
        <w:rPr>
          <w:i/>
        </w:rPr>
        <w:t>Oxford</w:t>
      </w:r>
      <w:r w:rsidR="00E67C56">
        <w:rPr>
          <w:i/>
        </w:rPr>
        <w:t xml:space="preserve"> DNB</w:t>
      </w:r>
      <w:r>
        <w:t>. Her husband Hubert outlived her by ten years. Their marriage, outwardly happy, has been the subject of some biographical speculation. It seems clear that she had underlying psychological problems (like many mystical thinkers)</w:t>
      </w:r>
      <w:r w:rsidR="00E12EFC">
        <w:t xml:space="preserve">. For more details on her life see Dana Greene, </w:t>
      </w:r>
      <w:r w:rsidR="00E12EFC">
        <w:rPr>
          <w:i/>
        </w:rPr>
        <w:t>Evelyn Underhill: Artist of the Infinite Life</w:t>
      </w:r>
      <w:r w:rsidR="00E12EFC">
        <w:t xml:space="preserve"> (1990); M. Cropper, </w:t>
      </w:r>
      <w:r w:rsidR="00E12EFC">
        <w:rPr>
          <w:i/>
        </w:rPr>
        <w:t>Evelyn Underhill</w:t>
      </w:r>
      <w:r w:rsidR="00E12EFC">
        <w:t xml:space="preserve"> (1958), A. Loades, </w:t>
      </w:r>
      <w:r w:rsidR="00E12EFC">
        <w:rPr>
          <w:i/>
        </w:rPr>
        <w:t>Evelyn Underhill</w:t>
      </w:r>
      <w:r w:rsidR="00E12EFC">
        <w:t xml:space="preserve"> (1997). Her letters and notebooks have been published. Her papers are at Kings College, London.</w:t>
      </w:r>
    </w:p>
    <w:p w14:paraId="5B385A25" w14:textId="77777777" w:rsidR="00E12EFC" w:rsidRPr="00E12EFC" w:rsidRDefault="00E12EFC">
      <w:pPr>
        <w:pStyle w:val="FootnoteText"/>
      </w:pPr>
    </w:p>
  </w:footnote>
  <w:footnote w:id="7">
    <w:p w14:paraId="12DF283C" w14:textId="18E22887" w:rsidR="007A6090" w:rsidRPr="007A6090" w:rsidRDefault="007A6090">
      <w:pPr>
        <w:pStyle w:val="FootnoteText"/>
      </w:pPr>
      <w:r>
        <w:rPr>
          <w:rStyle w:val="FootnoteReference"/>
        </w:rPr>
        <w:footnoteRef/>
      </w:r>
      <w:r>
        <w:t xml:space="preserve"> Evelyn Underhill. </w:t>
      </w:r>
      <w:r>
        <w:rPr>
          <w:i/>
        </w:rPr>
        <w:t>Mysticism: The Nature and Development of Spiritual Consciousness</w:t>
      </w:r>
      <w:r>
        <w:t xml:space="preserve"> (Berkeley, apocryphile press, 2012; original edition, E. P. Dutton, 1911), pp.</w:t>
      </w:r>
      <w:r w:rsidR="004C77BC">
        <w:t xml:space="preserve"> </w:t>
      </w:r>
      <w:r w:rsidR="00906C9A">
        <w:t xml:space="preserve">viii-x. Quotes in the text are from this 2012 edition. </w:t>
      </w:r>
    </w:p>
  </w:footnote>
  <w:footnote w:id="8">
    <w:p w14:paraId="2ECE26FC" w14:textId="3ABFCCFC" w:rsidR="00E000E1" w:rsidRDefault="00E000E1">
      <w:pPr>
        <w:pStyle w:val="FootnoteText"/>
      </w:pPr>
      <w:r>
        <w:rPr>
          <w:rStyle w:val="FootnoteReference"/>
        </w:rPr>
        <w:footnoteRef/>
      </w:r>
      <w:r>
        <w:t xml:space="preserve"> Greene,</w:t>
      </w:r>
      <w:r w:rsidR="000A3ADF">
        <w:t xml:space="preserve"> </w:t>
      </w:r>
      <w:r w:rsidR="000A3ADF">
        <w:rPr>
          <w:i/>
        </w:rPr>
        <w:t>Ancient Quest</w:t>
      </w:r>
      <w:r w:rsidR="000A3ADF">
        <w:t xml:space="preserve"> (see below),</w:t>
      </w:r>
      <w:r>
        <w:t xml:space="preserve"> pp.9-10.</w:t>
      </w:r>
    </w:p>
  </w:footnote>
  <w:footnote w:id="9">
    <w:p w14:paraId="3914D3AA" w14:textId="1DDFF61E" w:rsidR="00C53788" w:rsidRPr="00C53788" w:rsidRDefault="00C53788">
      <w:pPr>
        <w:pStyle w:val="FootnoteText"/>
      </w:pPr>
      <w:r>
        <w:rPr>
          <w:rStyle w:val="FootnoteReference"/>
        </w:rPr>
        <w:footnoteRef/>
      </w:r>
      <w:r>
        <w:t xml:space="preserve"> “The Authority of Personal Religious Experience</w:t>
      </w:r>
      <w:r w:rsidR="00097371">
        <w:t>”</w:t>
      </w:r>
      <w:r w:rsidR="003E3A8C">
        <w:t xml:space="preserve">, </w:t>
      </w:r>
      <w:r>
        <w:rPr>
          <w:i/>
        </w:rPr>
        <w:t>Theology</w:t>
      </w:r>
      <w:r>
        <w:t xml:space="preserve"> (1925), reprinted in Greene, ed, </w:t>
      </w:r>
      <w:r>
        <w:rPr>
          <w:i/>
        </w:rPr>
        <w:t>Evelyn Underhill: Modern Guide to the Ancient Quest for the Holy</w:t>
      </w:r>
      <w:r>
        <w:t xml:space="preserve"> (State University of New York Press, 1988) [hereafter </w:t>
      </w:r>
      <w:r>
        <w:rPr>
          <w:i/>
        </w:rPr>
        <w:t>Ancient Quest</w:t>
      </w:r>
      <w:r w:rsidR="00312461">
        <w:t>]</w:t>
      </w:r>
      <w:r>
        <w:t>, pp.117-132 (</w:t>
      </w:r>
      <w:r w:rsidR="00312461">
        <w:t xml:space="preserve">following </w:t>
      </w:r>
      <w:r>
        <w:t xml:space="preserve">quotes in text </w:t>
      </w:r>
      <w:r w:rsidR="00312461">
        <w:t xml:space="preserve">are </w:t>
      </w:r>
      <w:r>
        <w:t>from this source).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2FF3FE" w14:textId="77777777" w:rsidR="005754CA" w:rsidRDefault="005754C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2F04B72" w14:textId="77777777" w:rsidR="005754CA" w:rsidRDefault="005754C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737A3C" w14:textId="77777777" w:rsidR="005754CA" w:rsidRDefault="005754C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7A24"/>
    <w:rsid w:val="00011F6E"/>
    <w:rsid w:val="00014A8C"/>
    <w:rsid w:val="000354F0"/>
    <w:rsid w:val="000575E2"/>
    <w:rsid w:val="000741DC"/>
    <w:rsid w:val="00083FA0"/>
    <w:rsid w:val="00087E0B"/>
    <w:rsid w:val="00097371"/>
    <w:rsid w:val="00097AB3"/>
    <w:rsid w:val="000A3ADF"/>
    <w:rsid w:val="000B51F7"/>
    <w:rsid w:val="000B5B8B"/>
    <w:rsid w:val="000D47F3"/>
    <w:rsid w:val="000F4DE2"/>
    <w:rsid w:val="00105DDE"/>
    <w:rsid w:val="00107A24"/>
    <w:rsid w:val="001146B8"/>
    <w:rsid w:val="00115182"/>
    <w:rsid w:val="00177A02"/>
    <w:rsid w:val="00184786"/>
    <w:rsid w:val="0019008B"/>
    <w:rsid w:val="001A06F4"/>
    <w:rsid w:val="001C1498"/>
    <w:rsid w:val="001E1B12"/>
    <w:rsid w:val="00206875"/>
    <w:rsid w:val="00222E10"/>
    <w:rsid w:val="0025140C"/>
    <w:rsid w:val="0025577E"/>
    <w:rsid w:val="00264ABD"/>
    <w:rsid w:val="002A4192"/>
    <w:rsid w:val="002B3099"/>
    <w:rsid w:val="002E0E58"/>
    <w:rsid w:val="002F1F06"/>
    <w:rsid w:val="00311DA3"/>
    <w:rsid w:val="00312461"/>
    <w:rsid w:val="00313A73"/>
    <w:rsid w:val="003222F3"/>
    <w:rsid w:val="00340CBE"/>
    <w:rsid w:val="0037439B"/>
    <w:rsid w:val="00375935"/>
    <w:rsid w:val="0038535B"/>
    <w:rsid w:val="003E3A8C"/>
    <w:rsid w:val="003F04BC"/>
    <w:rsid w:val="00405FCC"/>
    <w:rsid w:val="00414AAA"/>
    <w:rsid w:val="004245FC"/>
    <w:rsid w:val="00447466"/>
    <w:rsid w:val="00473A21"/>
    <w:rsid w:val="004A0E12"/>
    <w:rsid w:val="004B4C5D"/>
    <w:rsid w:val="004C170F"/>
    <w:rsid w:val="004C77BC"/>
    <w:rsid w:val="00554656"/>
    <w:rsid w:val="00562C51"/>
    <w:rsid w:val="005754CA"/>
    <w:rsid w:val="005903FB"/>
    <w:rsid w:val="00591C55"/>
    <w:rsid w:val="00592EF6"/>
    <w:rsid w:val="005D1748"/>
    <w:rsid w:val="005D7CB7"/>
    <w:rsid w:val="0060356B"/>
    <w:rsid w:val="00607EEA"/>
    <w:rsid w:val="00650D43"/>
    <w:rsid w:val="006767BE"/>
    <w:rsid w:val="006828DA"/>
    <w:rsid w:val="006940B5"/>
    <w:rsid w:val="00707131"/>
    <w:rsid w:val="00717BEF"/>
    <w:rsid w:val="007316AE"/>
    <w:rsid w:val="00761146"/>
    <w:rsid w:val="00763250"/>
    <w:rsid w:val="007956CA"/>
    <w:rsid w:val="007A6090"/>
    <w:rsid w:val="00801AFF"/>
    <w:rsid w:val="0081631F"/>
    <w:rsid w:val="00824DBF"/>
    <w:rsid w:val="00844703"/>
    <w:rsid w:val="0085285B"/>
    <w:rsid w:val="008656BF"/>
    <w:rsid w:val="00882F0F"/>
    <w:rsid w:val="008963BA"/>
    <w:rsid w:val="008F27E9"/>
    <w:rsid w:val="00906C9A"/>
    <w:rsid w:val="0092774F"/>
    <w:rsid w:val="00936EBB"/>
    <w:rsid w:val="0094788F"/>
    <w:rsid w:val="00962453"/>
    <w:rsid w:val="00966273"/>
    <w:rsid w:val="0099027F"/>
    <w:rsid w:val="009A1484"/>
    <w:rsid w:val="009C5F5A"/>
    <w:rsid w:val="00A065B5"/>
    <w:rsid w:val="00A30720"/>
    <w:rsid w:val="00A32CB2"/>
    <w:rsid w:val="00A6096D"/>
    <w:rsid w:val="00AC1A2E"/>
    <w:rsid w:val="00AC432F"/>
    <w:rsid w:val="00AC5BE0"/>
    <w:rsid w:val="00AF37CF"/>
    <w:rsid w:val="00B02ACC"/>
    <w:rsid w:val="00B25243"/>
    <w:rsid w:val="00B45070"/>
    <w:rsid w:val="00B616F5"/>
    <w:rsid w:val="00B66692"/>
    <w:rsid w:val="00BC55FB"/>
    <w:rsid w:val="00BE0755"/>
    <w:rsid w:val="00C070D0"/>
    <w:rsid w:val="00C43E35"/>
    <w:rsid w:val="00C4403C"/>
    <w:rsid w:val="00C53788"/>
    <w:rsid w:val="00C73D59"/>
    <w:rsid w:val="00C85403"/>
    <w:rsid w:val="00CC73D8"/>
    <w:rsid w:val="00CD1D7D"/>
    <w:rsid w:val="00CD3B33"/>
    <w:rsid w:val="00D11D1A"/>
    <w:rsid w:val="00D3192F"/>
    <w:rsid w:val="00D41E47"/>
    <w:rsid w:val="00D5025B"/>
    <w:rsid w:val="00D62E6F"/>
    <w:rsid w:val="00D67AA9"/>
    <w:rsid w:val="00D91D9B"/>
    <w:rsid w:val="00D94020"/>
    <w:rsid w:val="00DA3C02"/>
    <w:rsid w:val="00DB1E69"/>
    <w:rsid w:val="00DC00A9"/>
    <w:rsid w:val="00DE7226"/>
    <w:rsid w:val="00E000E1"/>
    <w:rsid w:val="00E12EFC"/>
    <w:rsid w:val="00E3544C"/>
    <w:rsid w:val="00E37A2F"/>
    <w:rsid w:val="00E45A0F"/>
    <w:rsid w:val="00E67560"/>
    <w:rsid w:val="00E67C56"/>
    <w:rsid w:val="00E70BA8"/>
    <w:rsid w:val="00E750C5"/>
    <w:rsid w:val="00EA19F8"/>
    <w:rsid w:val="00EA49A3"/>
    <w:rsid w:val="00EC0272"/>
    <w:rsid w:val="00ED3EEE"/>
    <w:rsid w:val="00EF01F8"/>
    <w:rsid w:val="00F0515F"/>
    <w:rsid w:val="00F1096B"/>
    <w:rsid w:val="00F20E53"/>
    <w:rsid w:val="00F24B0A"/>
    <w:rsid w:val="00F307CE"/>
    <w:rsid w:val="00F676D6"/>
    <w:rsid w:val="00FB0B4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F8F5E"/>
  <w15:chartTrackingRefBased/>
  <w15:docId w15:val="{9276D0F8-3AC7-4AC1-A656-5A674F67F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087E0B"/>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87E0B"/>
    <w:rPr>
      <w:sz w:val="20"/>
      <w:szCs w:val="20"/>
    </w:rPr>
  </w:style>
  <w:style w:type="character" w:styleId="FootnoteReference">
    <w:name w:val="footnote reference"/>
    <w:basedOn w:val="DefaultParagraphFont"/>
    <w:uiPriority w:val="99"/>
    <w:semiHidden/>
    <w:unhideWhenUsed/>
    <w:rsid w:val="00087E0B"/>
    <w:rPr>
      <w:vertAlign w:val="superscript"/>
    </w:rPr>
  </w:style>
  <w:style w:type="paragraph" w:styleId="Header">
    <w:name w:val="header"/>
    <w:basedOn w:val="Normal"/>
    <w:link w:val="HeaderChar"/>
    <w:uiPriority w:val="99"/>
    <w:unhideWhenUsed/>
    <w:rsid w:val="005754CA"/>
    <w:pPr>
      <w:tabs>
        <w:tab w:val="center" w:pos="4513"/>
        <w:tab w:val="right" w:pos="9026"/>
      </w:tabs>
      <w:spacing w:after="0" w:line="240" w:lineRule="auto"/>
    </w:pPr>
  </w:style>
  <w:style w:type="character" w:customStyle="1" w:styleId="HeaderChar">
    <w:name w:val="Header Char"/>
    <w:basedOn w:val="DefaultParagraphFont"/>
    <w:link w:val="Header"/>
    <w:uiPriority w:val="99"/>
    <w:rsid w:val="005754CA"/>
  </w:style>
  <w:style w:type="paragraph" w:styleId="Footer">
    <w:name w:val="footer"/>
    <w:basedOn w:val="Normal"/>
    <w:link w:val="FooterChar"/>
    <w:uiPriority w:val="99"/>
    <w:unhideWhenUsed/>
    <w:rsid w:val="005754CA"/>
    <w:pPr>
      <w:tabs>
        <w:tab w:val="center" w:pos="4513"/>
        <w:tab w:val="right" w:pos="9026"/>
      </w:tabs>
      <w:spacing w:after="0" w:line="240" w:lineRule="auto"/>
    </w:pPr>
  </w:style>
  <w:style w:type="character" w:customStyle="1" w:styleId="FooterChar">
    <w:name w:val="Footer Char"/>
    <w:basedOn w:val="DefaultParagraphFont"/>
    <w:link w:val="Footer"/>
    <w:uiPriority w:val="99"/>
    <w:rsid w:val="005754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85EC3D-3F97-489F-90A9-F5D0D3815A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697</TotalTime>
  <Pages>7</Pages>
  <Words>3658</Words>
  <Characters>20857</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Crook</dc:creator>
  <cp:keywords/>
  <dc:description/>
  <cp:lastModifiedBy>Paul Crook</cp:lastModifiedBy>
  <cp:revision>67</cp:revision>
  <dcterms:created xsi:type="dcterms:W3CDTF">2018-08-03T00:09:00Z</dcterms:created>
  <dcterms:modified xsi:type="dcterms:W3CDTF">2018-11-06T00:09:00Z</dcterms:modified>
</cp:coreProperties>
</file>