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55DBF7A" w14:textId="1F4420E7" w:rsidR="00E31808" w:rsidRDefault="00935522" w:rsidP="00935522">
      <w:pPr>
        <w:jc w:val="center"/>
        <w:rPr>
          <w:b/>
        </w:rPr>
      </w:pPr>
      <w:r>
        <w:rPr>
          <w:b/>
        </w:rPr>
        <w:t>Charles Raven</w:t>
      </w:r>
      <w:r w:rsidR="008E00C5">
        <w:rPr>
          <w:b/>
        </w:rPr>
        <w:t>: The Evolution of an Anglican Modernist</w:t>
      </w:r>
      <w:bookmarkStart w:id="0" w:name="_GoBack"/>
      <w:bookmarkEnd w:id="0"/>
    </w:p>
    <w:p w14:paraId="731297EE" w14:textId="3FB158B9" w:rsidR="004036A8" w:rsidRDefault="004036A8" w:rsidP="004036A8">
      <w:r>
        <w:t>Charles E</w:t>
      </w:r>
      <w:r w:rsidR="00A2463F">
        <w:t>arle</w:t>
      </w:r>
      <w:r>
        <w:t xml:space="preserve"> Raven (1885-1964) is now a largely forgotten figure, but, as a naturalist and Professor of Divinity </w:t>
      </w:r>
      <w:r w:rsidR="00A2463F">
        <w:t>a</w:t>
      </w:r>
      <w:r>
        <w:t>t Cambridge, also a</w:t>
      </w:r>
      <w:r w:rsidR="00D7003D">
        <w:t xml:space="preserve"> distinguished</w:t>
      </w:r>
      <w:r>
        <w:t xml:space="preserve"> historian of science, he exerted considerable influence in religious and wider circles in the 1920s especially. He was one of </w:t>
      </w:r>
      <w:r w:rsidR="003A43E8">
        <w:t>several</w:t>
      </w:r>
      <w:r>
        <w:t xml:space="preserve"> Anglican Modernists who aimed to bring their tradition-encrusted church into the modern twentieth century and into genuine reconciliation with science. Unusually for a divine at that time, he </w:t>
      </w:r>
      <w:r w:rsidR="00C93053">
        <w:t>was left wing and</w:t>
      </w:r>
      <w:r>
        <w:t xml:space="preserve"> an enthusiastic feminist. As </w:t>
      </w:r>
      <w:r w:rsidR="003A43E8">
        <w:t xml:space="preserve">an ornithologist </w:t>
      </w:r>
      <w:r>
        <w:t xml:space="preserve">he </w:t>
      </w:r>
      <w:r w:rsidR="00AB7B17">
        <w:t>was fascinated by the beauties of the natural environment. He argued that historically Christianity had tended to treat nature badly, if not contemptuously: “There has been, ever since the dawn of the ascetic movement in the dark age of the fourth century, a general tendency in Christian thought to regard nature and the natural order, if not inherently evil, at least as spiritually meaningless”.</w:t>
      </w:r>
      <w:r w:rsidR="00AB7B17">
        <w:rPr>
          <w:rStyle w:val="FootnoteReference"/>
        </w:rPr>
        <w:footnoteReference w:id="1"/>
      </w:r>
      <w:r w:rsidR="00AB7B17">
        <w:t xml:space="preserve">  He saw nature as an expression of divine will</w:t>
      </w:r>
      <w:r w:rsidR="0049652A">
        <w:t xml:space="preserve">, the work of the Holy Spirit, and his numerous books </w:t>
      </w:r>
      <w:r w:rsidR="003A43E8">
        <w:t>explored</w:t>
      </w:r>
      <w:r w:rsidR="0049652A">
        <w:t xml:space="preserve"> many variations on this theme. He tried to work an evolutionary theme into his theology, seeing struggle and suffering as a parallel to Christ’s suffering upon the cross. However, his rejection of the Darwinian theory of natural selection, and his embrace of the outmoded theory of Lamarckism or use-inheritance, seriously weakened his scientific credibility. With the Depression and World War Two, and the rise of “crisis theology”, adopted by people like Carl Barth, Raven’s position was critically eroded.</w:t>
      </w:r>
      <w:r w:rsidR="00F355E0">
        <w:t xml:space="preserve"> </w:t>
      </w:r>
      <w:r w:rsidR="0053494B">
        <w:t>However,</w:t>
      </w:r>
      <w:r w:rsidR="00F355E0">
        <w:t xml:space="preserve"> he experienced a brief revival in his last years, as the threat of nuclear warfare led to widespread disillusion with amoral </w:t>
      </w:r>
      <w:r w:rsidR="0053494B">
        <w:t>science</w:t>
      </w:r>
      <w:r w:rsidR="009912CB">
        <w:t>, which he had consistently denounced</w:t>
      </w:r>
      <w:r w:rsidR="0053494B">
        <w:t>.</w:t>
      </w:r>
    </w:p>
    <w:p w14:paraId="353EC96A" w14:textId="57F39E75" w:rsidR="0053494B" w:rsidRDefault="00AB2456" w:rsidP="004036A8">
      <w:pPr>
        <w:rPr>
          <w:b/>
        </w:rPr>
      </w:pPr>
      <w:r>
        <w:rPr>
          <w:b/>
        </w:rPr>
        <w:t>Brief Life</w:t>
      </w:r>
    </w:p>
    <w:p w14:paraId="3812C44C" w14:textId="1459F203" w:rsidR="004C1777" w:rsidRDefault="00A2463F" w:rsidP="004036A8">
      <w:r>
        <w:t>Raven was born in 1885 in Paddington, London, the son of a barrister. He followed the usual course of upper middle-class sons, going to a private school, then Oxbridge. He studied the classics and his favourite, natural history, at Uppingham</w:t>
      </w:r>
      <w:r w:rsidR="0038097E">
        <w:t>, a small co-educational independent school in Rutland</w:t>
      </w:r>
      <w:r>
        <w:t xml:space="preserve"> . He loved collecting butterflies and moths and identifying plants and birds. This </w:t>
      </w:r>
      <w:r w:rsidR="006065A2">
        <w:t xml:space="preserve">interest </w:t>
      </w:r>
      <w:r>
        <w:t>led him ultimately to ornithology, where he was to become a recognised authority.</w:t>
      </w:r>
      <w:r w:rsidR="006065A2">
        <w:t xml:space="preserve"> After winning a scholarship to Caius College, Cambridge, he gained a first class in both the Classical Tripos and the Theological Tripos in 1907, </w:t>
      </w:r>
      <w:r w:rsidR="008B64DD">
        <w:t>a great</w:t>
      </w:r>
      <w:r w:rsidR="006065A2">
        <w:t xml:space="preserve"> result.</w:t>
      </w:r>
      <w:r w:rsidR="00F47FC8">
        <w:t xml:space="preserve"> His divinity teacher at Cambridge was the Modernist theologian J. F. Bethune-Baker. Raven e</w:t>
      </w:r>
      <w:r w:rsidR="006065A2">
        <w:t>ventually</w:t>
      </w:r>
      <w:r w:rsidR="00C26E8C">
        <w:t xml:space="preserve">   </w:t>
      </w:r>
      <w:r w:rsidR="006065A2">
        <w:t xml:space="preserve"> ended up at Emmanuel College, Cambridge, as Dean and Lecturer in Theology, which meant taking holy orders in those days. But for Raven this was a genuine commitment</w:t>
      </w:r>
      <w:r w:rsidR="00BD5211">
        <w:t xml:space="preserve"> to the Christian faith.</w:t>
      </w:r>
    </w:p>
    <w:p w14:paraId="04D23869" w14:textId="77777777" w:rsidR="00123F99" w:rsidRDefault="00371B34" w:rsidP="004036A8">
      <w:r>
        <w:t xml:space="preserve">He studied biology under William Bateson, the Mendelian </w:t>
      </w:r>
      <w:proofErr w:type="spellStart"/>
      <w:r>
        <w:t>mutationist</w:t>
      </w:r>
      <w:proofErr w:type="spellEnd"/>
      <w:r>
        <w:t xml:space="preserve"> geneticist. </w:t>
      </w:r>
      <w:r w:rsidR="00256974">
        <w:t xml:space="preserve"> Raven found Bateson uncongenial both as man and theorist. He </w:t>
      </w:r>
      <w:r>
        <w:t xml:space="preserve">disliked Bateson’s supposedly determinist approach. Mendelians like Bateson and </w:t>
      </w:r>
      <w:r w:rsidR="00256974">
        <w:t xml:space="preserve">the </w:t>
      </w:r>
      <w:r>
        <w:t xml:space="preserve">biometricians </w:t>
      </w:r>
      <w:r w:rsidR="00CA41AD">
        <w:t xml:space="preserve">W. F. R. </w:t>
      </w:r>
      <w:r>
        <w:t xml:space="preserve">Weldon and </w:t>
      </w:r>
      <w:r w:rsidR="00CA41AD">
        <w:t xml:space="preserve">Karl </w:t>
      </w:r>
      <w:r>
        <w:t xml:space="preserve">Pearson were engaged in a savage rivalry at the time, a rivalry that was personal as well as theoretical. The biometricians attacked </w:t>
      </w:r>
      <w:proofErr w:type="spellStart"/>
      <w:r>
        <w:t>Mendelism</w:t>
      </w:r>
      <w:proofErr w:type="spellEnd"/>
      <w:r>
        <w:t xml:space="preserve"> as a theory of discontinuity, and thus non-Darwinian</w:t>
      </w:r>
      <w:r w:rsidR="004A6FD2">
        <w:t>.</w:t>
      </w:r>
      <w:r>
        <w:t xml:space="preserve"> Bateson was not trained in</w:t>
      </w:r>
      <w:r w:rsidR="004A6FD2">
        <w:t xml:space="preserve"> mathematics and </w:t>
      </w:r>
      <w:r w:rsidR="004B0971">
        <w:t xml:space="preserve">he </w:t>
      </w:r>
      <w:r w:rsidR="004A6FD2">
        <w:t>disliked the biomet</w:t>
      </w:r>
      <w:r w:rsidR="004B0971">
        <w:t>r</w:t>
      </w:r>
      <w:r w:rsidR="004A6FD2">
        <w:t>icians’</w:t>
      </w:r>
      <w:r w:rsidR="004B0971">
        <w:t xml:space="preserve"> </w:t>
      </w:r>
      <w:r w:rsidR="004A6FD2">
        <w:t xml:space="preserve">use of statistics and a population approach. </w:t>
      </w:r>
      <w:r w:rsidR="004B0971">
        <w:t xml:space="preserve">Raven for his part </w:t>
      </w:r>
      <w:r w:rsidR="00850A1E">
        <w:t>preferred</w:t>
      </w:r>
      <w:r w:rsidR="004B0971">
        <w:t xml:space="preserve"> Lamarckian theory as endorsing free will (although it was not strictly Darwinian)</w:t>
      </w:r>
      <w:r w:rsidR="00CA41AD">
        <w:t xml:space="preserve">. He became an early admirer of Henri Bergson’s </w:t>
      </w:r>
      <w:r w:rsidR="00850A1E">
        <w:t xml:space="preserve">vitalist ideas, expressed in the famous book of 1907 </w:t>
      </w:r>
      <w:r w:rsidR="00850A1E">
        <w:rPr>
          <w:i/>
        </w:rPr>
        <w:t>Creative Evolution</w:t>
      </w:r>
      <w:r w:rsidR="00850A1E">
        <w:t xml:space="preserve">. This preached a mystic optimism based on the view that an animating life force was propelling humanity towards higher consciousness, and closer assimilation </w:t>
      </w:r>
      <w:r w:rsidR="00850A1E">
        <w:lastRenderedPageBreak/>
        <w:t>of humans into one cosmos. These ideas swirled around at the time, influencing many people, including Bernard Shaw and Benjamin Kidd.</w:t>
      </w:r>
      <w:r w:rsidR="00850A1E">
        <w:rPr>
          <w:rStyle w:val="FootnoteReference"/>
        </w:rPr>
        <w:footnoteReference w:id="2"/>
      </w:r>
      <w:r w:rsidR="00850A1E">
        <w:t xml:space="preserve"> </w:t>
      </w:r>
    </w:p>
    <w:p w14:paraId="48AD8C48" w14:textId="6DBE7C81" w:rsidR="00371B34" w:rsidRPr="00256974" w:rsidRDefault="00256974" w:rsidP="004036A8">
      <w:r>
        <w:t xml:space="preserve">In ornithology Raven was much influenced by Lloyd Morgan’s work on animal life and instinct in books such as </w:t>
      </w:r>
      <w:r>
        <w:rPr>
          <w:i/>
        </w:rPr>
        <w:t>Habit and Instinct</w:t>
      </w:r>
      <w:r>
        <w:t xml:space="preserve"> (1896)</w:t>
      </w:r>
      <w:r w:rsidR="002A7780">
        <w:t>. These works</w:t>
      </w:r>
      <w:r>
        <w:t xml:space="preserve"> indicated the importance both of inherited nervous systems </w:t>
      </w:r>
      <w:r w:rsidR="00123F99">
        <w:t>that underlay instinctive behaviour in animals (such as chicks) and the importance of the learning process in modifying instinct. Raven’s work tended to verify Morgan’s theories. Raven was no fan of August Weismann’s “germ plasm” theory, which anticipated gene theory, but could be used to advocate biological control of the human future and was so used in eugenics.</w:t>
      </w:r>
    </w:p>
    <w:p w14:paraId="41BEA306" w14:textId="74169ED6" w:rsidR="00DD23CC" w:rsidRPr="007F4216" w:rsidRDefault="00123F99" w:rsidP="004036A8">
      <w:r>
        <w:t>When the First World War broke out, Raven at first went to the distinguished Tonbridge school as assistant master. In 1917 he volunteered</w:t>
      </w:r>
      <w:r w:rsidR="001E38E2">
        <w:t xml:space="preserve"> to serve on the western front as a chaplain. </w:t>
      </w:r>
      <w:r w:rsidR="00B54181">
        <w:t xml:space="preserve">He frequently referred to his traumatic experiences there in his writings. </w:t>
      </w:r>
      <w:r w:rsidR="001E38E2">
        <w:t>He returned to Emmanuel after the war, then in 1920 became Rector of Bletchingley</w:t>
      </w:r>
      <w:r w:rsidR="0038097E">
        <w:t>, a village in Surrey. F</w:t>
      </w:r>
      <w:r w:rsidR="001E38E2">
        <w:t xml:space="preserve">our years later </w:t>
      </w:r>
      <w:r w:rsidR="0038097E">
        <w:t xml:space="preserve">he </w:t>
      </w:r>
      <w:r w:rsidR="001E38E2">
        <w:t>was appointed a Canon of Liverpool</w:t>
      </w:r>
      <w:r w:rsidR="0017271F">
        <w:t>, with its new cathedral</w:t>
      </w:r>
      <w:r w:rsidR="001E38E2">
        <w:t>.</w:t>
      </w:r>
      <w:r w:rsidR="005F300D">
        <w:t xml:space="preserve"> He began taking a prominent role in church affairs, such as the 1926 church congress at Southport. He gave an account of this congress in his </w:t>
      </w:r>
      <w:r w:rsidR="005F300D">
        <w:rPr>
          <w:i/>
        </w:rPr>
        <w:t>Eternal Spirit</w:t>
      </w:r>
      <w:r w:rsidR="005F300D">
        <w:t xml:space="preserve"> (1926). He confided later to friends that as a young man he suffered crippling bouts of nerves before launching into major speeches and even his lectures, but he overcam</w:t>
      </w:r>
      <w:r w:rsidR="00DD23CC">
        <w:t xml:space="preserve">e this “disability” (as he dubbed it) to become a charismatic public speaker. </w:t>
      </w:r>
      <w:r w:rsidR="0017271F">
        <w:t>Such was his emerging reputation that he was appointed chaplain to King George V (a sort of part-time job).</w:t>
      </w:r>
      <w:r w:rsidR="007F4216">
        <w:t xml:space="preserve"> He found time to write. One of his important early works was his book </w:t>
      </w:r>
      <w:r w:rsidR="007F4216">
        <w:rPr>
          <w:i/>
        </w:rPr>
        <w:t>Creator Spirit</w:t>
      </w:r>
      <w:r w:rsidR="007F4216">
        <w:t xml:space="preserve"> (1927). His thoughts were influenced by many thinkers of the day, including Lloyd Morgan, Joseph Needham, E. W. MacBride</w:t>
      </w:r>
      <w:r w:rsidR="00D6683F">
        <w:t xml:space="preserve"> (a zoologist who was also, unusually, a Lamarckian), and the philosophers Alfred North Whitehead and Samuel Alexander (Australian-born).</w:t>
      </w:r>
    </w:p>
    <w:p w14:paraId="1E8B0822" w14:textId="639046FC" w:rsidR="0053494B" w:rsidRDefault="00D56A69" w:rsidP="004036A8">
      <w:r>
        <w:t xml:space="preserve">In 1932 </w:t>
      </w:r>
      <w:r w:rsidR="00DD23CC">
        <w:t>Raven</w:t>
      </w:r>
      <w:r w:rsidR="001E38E2">
        <w:t xml:space="preserve"> became </w:t>
      </w:r>
      <w:proofErr w:type="spellStart"/>
      <w:r w:rsidR="001E38E2">
        <w:t>Regius</w:t>
      </w:r>
      <w:proofErr w:type="spellEnd"/>
      <w:r w:rsidR="001E38E2">
        <w:t xml:space="preserve"> Professor of Divinity at Cambridge </w:t>
      </w:r>
      <w:r>
        <w:t>and canon of Ely.</w:t>
      </w:r>
      <w:r w:rsidR="001E38E2">
        <w:t xml:space="preserve"> </w:t>
      </w:r>
      <w:r>
        <w:t xml:space="preserve">This was </w:t>
      </w:r>
      <w:r w:rsidR="001E38E2">
        <w:t xml:space="preserve">just as the great Depression was biting hard. He always showed great sympathy for the victims of that </w:t>
      </w:r>
      <w:r w:rsidR="00B54181">
        <w:t>sad time and</w:t>
      </w:r>
      <w:r w:rsidR="001E38E2">
        <w:t xml:space="preserve"> was a lifelong opponent of poverty and disadvantage. It was in the thirties that he embraced pacifist</w:t>
      </w:r>
      <w:r w:rsidR="002A7780">
        <w:t>, feminist</w:t>
      </w:r>
      <w:r w:rsidR="001E38E2">
        <w:t xml:space="preserve"> and anti-capitalist views, not always welcome ideas in upper Anglican circles. </w:t>
      </w:r>
      <w:r w:rsidR="00FA0205">
        <w:t xml:space="preserve">He also came out strongly against Fascism and Nazi-style eugenics (which had been imported from genetic schools in the United States). Raven for his part opposed extremism of the right and left. As a </w:t>
      </w:r>
      <w:r w:rsidR="00C6723D">
        <w:t>result,</w:t>
      </w:r>
      <w:r w:rsidR="00FA0205">
        <w:t xml:space="preserve"> he was targeted by both sides. He thought this a healthy sign that his philosophy was sound. Theologically he refused to go along with </w:t>
      </w:r>
      <w:r w:rsidR="00C6723D">
        <w:t>the new “theology of crisis” which had strongly challenged the previously dominant liberal theology</w:t>
      </w:r>
      <w:r w:rsidR="009B76ED">
        <w:t xml:space="preserve"> (undermined by the war) </w:t>
      </w:r>
      <w:r w:rsidR="00C6723D">
        <w:t>and was associated with thinkers such as the influential Karl Barth. Raven challenged Barth’s theology in a powerful lecture at Durham in 1935.</w:t>
      </w:r>
    </w:p>
    <w:p w14:paraId="10136113" w14:textId="4B5B9B82" w:rsidR="00311006" w:rsidRDefault="007A401A" w:rsidP="004036A8">
      <w:r>
        <w:t>Raven was appointed Master of Christ’s College in 1939, a post he retained until 1950.  In the years before the second world war,</w:t>
      </w:r>
      <w:r w:rsidR="00311006">
        <w:t xml:space="preserve"> Raven became deeply interested in the history of science. He rightly believed that scientists generally were ignorant of the history of their profession. They </w:t>
      </w:r>
      <w:r w:rsidR="00B464D1">
        <w:t>received a</w:t>
      </w:r>
      <w:r w:rsidR="00311006">
        <w:t xml:space="preserve"> very sketchy account of </w:t>
      </w:r>
      <w:r w:rsidR="00583B16">
        <w:t xml:space="preserve">the history of science in their university studies, and, he complained, </w:t>
      </w:r>
      <w:r>
        <w:t xml:space="preserve">learnt </w:t>
      </w:r>
      <w:r w:rsidR="00583B16">
        <w:t>almost nothing about botany and</w:t>
      </w:r>
      <w:r w:rsidR="00951A62">
        <w:t xml:space="preserve"> zoology</w:t>
      </w:r>
      <w:r w:rsidR="00583B16">
        <w:t xml:space="preserve">. </w:t>
      </w:r>
      <w:r w:rsidR="00B464D1">
        <w:t>Raven deeply researched the life of the great seventeenth century naturalist John Ray. When his biography of Ray appeared in 1942, it almost immediately became a classic.</w:t>
      </w:r>
      <w:r>
        <w:t xml:space="preserve"> Raven was a foundation member of the Society for the History of Science.</w:t>
      </w:r>
      <w:r w:rsidR="00C53C6A">
        <w:t xml:space="preserve"> Cambridge became a hive of activity in this area after the outbreak of war, when people like F. H. C. Butler were seconded to Cambridge on war work. Butler and Raven became friends, and Butler </w:t>
      </w:r>
      <w:r w:rsidR="00951A62">
        <w:lastRenderedPageBreak/>
        <w:t>reminisced</w:t>
      </w:r>
      <w:r w:rsidR="00C53C6A">
        <w:t xml:space="preserve"> about this time in his obituary of Raven in 1964. They were both prominent in the Cambridge University History of Science Lectures Committee: </w:t>
      </w:r>
      <w:r w:rsidR="00951A62">
        <w:t>“I</w:t>
      </w:r>
      <w:r w:rsidR="00C53C6A">
        <w:t xml:space="preserve"> often had occasion to visit Canon Raven at Christ’s College, where he was Master. I met him first when he was on the sick list with cerebral thrombosis but </w:t>
      </w:r>
      <w:r w:rsidR="00315655">
        <w:t>fortunately</w:t>
      </w:r>
      <w:r w:rsidR="00C53C6A">
        <w:t xml:space="preserve"> four months’</w:t>
      </w:r>
      <w:r w:rsidR="00315655">
        <w:t xml:space="preserve"> rest mainly in bed brought about complete recovery. He was just finishing his book on John Ray, and what impressed me was his tremendous enthusiasm for his subject”. Butler then invited Raven to take part in a course of lectures sponsored by the committee on the history of science “to which he made a distinguished contribution”.</w:t>
      </w:r>
      <w:r w:rsidR="00B464D1">
        <w:t xml:space="preserve"> </w:t>
      </w:r>
      <w:r w:rsidR="009E1594">
        <w:t>Raven, himself the most meticulous and rigorous of researchers, was a penetrating, and at time astringent, critic of histories of science. As Butler commented: “A man of shining moral courage he loathed shoddiness of any sort and could be withering when he found it but was always a fair-minded and generous critic of sound work, incapable of b</w:t>
      </w:r>
      <w:r w:rsidR="004608B6">
        <w:t>e</w:t>
      </w:r>
      <w:r w:rsidR="009E1594">
        <w:t>aring malice or harbouring a grievance”.</w:t>
      </w:r>
      <w:r w:rsidR="00C65DA8">
        <w:rPr>
          <w:rStyle w:val="FootnoteReference"/>
        </w:rPr>
        <w:footnoteReference w:id="3"/>
      </w:r>
      <w:r w:rsidR="009E1594">
        <w:t xml:space="preserve"> Raven was a founding member of the Field Studies Council (1943). He was its president from 1953 to 1957 and president of the Botanical Society of the British Isles from 1951 to 1955</w:t>
      </w:r>
      <w:r w:rsidR="008F6D4F">
        <w:t>.</w:t>
      </w:r>
      <w:r w:rsidR="00481F50">
        <w:t xml:space="preserve"> He served as Vice-Chancellor of the University of Cambridge from 1947 until 1949.</w:t>
      </w:r>
    </w:p>
    <w:p w14:paraId="44E6CC92" w14:textId="207D999D" w:rsidR="005F300D" w:rsidRDefault="004608B6" w:rsidP="004036A8">
      <w:r>
        <w:t xml:space="preserve">Raven encapsulated his perennial themes in his 1943 book </w:t>
      </w:r>
      <w:r>
        <w:rPr>
          <w:i/>
        </w:rPr>
        <w:t xml:space="preserve">Science, Religion and the Future. </w:t>
      </w:r>
      <w:r>
        <w:t>This marked a downward spiral in his estimation of science. This</w:t>
      </w:r>
      <w:r w:rsidR="00D7003D">
        <w:t>, he insisted,</w:t>
      </w:r>
      <w:r>
        <w:t xml:space="preserve"> was why scientists, and people generally, should know about the history of science – to see how it had degenerated into a largely mechanistic and amoral profession, subservient to the power merchants of the world. He highlighted these deficiencies in his Gifford lectures of </w:t>
      </w:r>
      <w:r w:rsidR="00481F50">
        <w:t>1951-1952 and</w:t>
      </w:r>
      <w:r>
        <w:t xml:space="preserve"> became a staunch supporter of</w:t>
      </w:r>
      <w:r w:rsidR="00481F50">
        <w:t xml:space="preserve"> anti-war and anti-nuclear causes until his death in 1964. He found some final consolation in his study of the idealist philosophy of the French Jesuit, palaeontologist and philosopher Teilhard de Chardin. Both essentially believed that humanity had an ultimate capacity to evolve into higher and more ethical realms. Raven, like Joseph Needham, borrowed Chardin’s use of the term noosphere, and adopted essentially teleological evolutionary ideas. Evolution of the universe was, hopefully, heading towards greater and greater degrees of complexity and consciousness. Chardin named the</w:t>
      </w:r>
      <w:r w:rsidR="0023440F">
        <w:t xml:space="preserve"> ultimate destination the Omega Point, when humanity would ultimately be reunited with Christ. Raven would not have been unhappy that his last significant work was his 1962 book </w:t>
      </w:r>
      <w:r w:rsidR="0023440F">
        <w:rPr>
          <w:i/>
        </w:rPr>
        <w:t>Teilhard de Chardin</w:t>
      </w:r>
      <w:r w:rsidR="0023440F">
        <w:t xml:space="preserve">. </w:t>
      </w:r>
    </w:p>
    <w:p w14:paraId="6FF0A2FE" w14:textId="34066F15" w:rsidR="0023440F" w:rsidRDefault="0023440F" w:rsidP="004036A8">
      <w:r>
        <w:t xml:space="preserve">Those interested in learning more about Craven’s ideas might like to consult some of his major works, such as </w:t>
      </w:r>
      <w:r>
        <w:rPr>
          <w:i/>
        </w:rPr>
        <w:t>The Eternal Spirit</w:t>
      </w:r>
      <w:r>
        <w:t xml:space="preserve"> (1926), </w:t>
      </w:r>
      <w:r>
        <w:rPr>
          <w:i/>
        </w:rPr>
        <w:t>The Creator Spirit</w:t>
      </w:r>
      <w:r>
        <w:t xml:space="preserve"> (1927), </w:t>
      </w:r>
      <w:r>
        <w:rPr>
          <w:i/>
        </w:rPr>
        <w:t xml:space="preserve">A Wanderer’s Way </w:t>
      </w:r>
      <w:r>
        <w:t xml:space="preserve">(1928) and  </w:t>
      </w:r>
      <w:r>
        <w:rPr>
          <w:i/>
        </w:rPr>
        <w:t>Musings and Memories</w:t>
      </w:r>
      <w:r>
        <w:t xml:space="preserve"> (1931) giving some rare autobiographical insights, and </w:t>
      </w:r>
      <w:r>
        <w:rPr>
          <w:i/>
        </w:rPr>
        <w:t>John Ray, Naturalist: His Life and Work</w:t>
      </w:r>
      <w:r>
        <w:t xml:space="preserve"> (1942). Biographical details can be found in F. W. Dilliston, </w:t>
      </w:r>
      <w:r w:rsidR="00A34B64">
        <w:rPr>
          <w:i/>
        </w:rPr>
        <w:t>Charles Raven: Naturalist, Historian, Theologian</w:t>
      </w:r>
      <w:r w:rsidR="00A34B64">
        <w:t xml:space="preserve"> (London, Hodder and Stoughton, 1975). Unbelievably there is no entry on Raven in the </w:t>
      </w:r>
      <w:r w:rsidR="00A34B64">
        <w:rPr>
          <w:i/>
        </w:rPr>
        <w:t>Oxford DNB</w:t>
      </w:r>
      <w:r w:rsidR="00A34B64">
        <w:t>.</w:t>
      </w:r>
    </w:p>
    <w:p w14:paraId="75E04547" w14:textId="510710EB" w:rsidR="00A34B64" w:rsidRPr="00A34B64" w:rsidRDefault="00A34B64" w:rsidP="004036A8">
      <w:r>
        <w:t xml:space="preserve">Meantime let us look closer at </w:t>
      </w:r>
      <w:r w:rsidR="00447DB6">
        <w:t>one of his major works.</w:t>
      </w:r>
    </w:p>
    <w:p w14:paraId="2C46E428" w14:textId="5E14EDD7" w:rsidR="0053494B" w:rsidRDefault="0053494B" w:rsidP="004036A8">
      <w:pPr>
        <w:rPr>
          <w:b/>
        </w:rPr>
      </w:pPr>
      <w:r>
        <w:rPr>
          <w:b/>
        </w:rPr>
        <w:t>Science, Religion, and the Future</w:t>
      </w:r>
    </w:p>
    <w:p w14:paraId="63F54AB6" w14:textId="3EDB4AEE" w:rsidR="0053494B" w:rsidRPr="0053494B" w:rsidRDefault="0053494B" w:rsidP="004036A8">
      <w:r>
        <w:t xml:space="preserve">Raven was at the height of his powers when he wrote his book </w:t>
      </w:r>
      <w:r>
        <w:rPr>
          <w:i/>
        </w:rPr>
        <w:t>Science, Religion and the Future</w:t>
      </w:r>
      <w:r>
        <w:t xml:space="preserve"> (1943). This was originally a course of eight lectures given at the Divinity Faculty of the University of Cambridge. The book appeared at one of the worst times in the war against Nazi Germany, after Dunkirk and The Blitz. He saw the global war as an horrific failure on the part of the thinkers and philosophies that directed the ideas of humankind. It was especially a failure on the part of science and religion. </w:t>
      </w:r>
      <w:r w:rsidR="0038789F">
        <w:t xml:space="preserve">No longer could we speak of the “triumphant march of science”, such a commonplace fifty years </w:t>
      </w:r>
      <w:r w:rsidR="00EC05BC">
        <w:t>earlier</w:t>
      </w:r>
      <w:r w:rsidR="0038789F">
        <w:t xml:space="preserve">: “Both science and religion must take a share of blame for the appalling </w:t>
      </w:r>
      <w:r w:rsidR="0038789F">
        <w:lastRenderedPageBreak/>
        <w:t>catastrophes which they ought to have been able to prevent. They represent the most important formative influences in the educational and indeed the intellectual life of the world; and the results of their efforts in the recent past has been a holocaust unequalled in history”. It was pointless blaming the evil genius of Hitler o</w:t>
      </w:r>
      <w:r w:rsidR="00D075D3">
        <w:t>r</w:t>
      </w:r>
      <w:r w:rsidR="0038789F">
        <w:t xml:space="preserve"> Mussolini (although they were evil); or blaming “the social order, or Nazism, or the politicians, or the devil”.</w:t>
      </w:r>
      <w:r w:rsidR="00D075D3">
        <w:t xml:space="preserve"> There was a collective guilt, and he, as a scientist, shared that blame. Overall, there seemed to be an inability of humankind to make sense of the human world; an inability to agree upon the significance of existence, or to cooperate for its welfare</w:t>
      </w:r>
      <w:r w:rsidR="00DD51FB">
        <w:t>;</w:t>
      </w:r>
      <w:r w:rsidR="00D075D3">
        <w:t xml:space="preserve"> and in the consequent appearance of incompatible, indeed of violently contrasted</w:t>
      </w:r>
      <w:r w:rsidR="00DD51FB">
        <w:t>,</w:t>
      </w:r>
      <w:r w:rsidR="00D075D3">
        <w:t xml:space="preserve"> ideologies”. The blame rested upon “the intellectual, moral and religious thinkers of mankind”. Somehow </w:t>
      </w:r>
      <w:r w:rsidR="00A477FB">
        <w:t>“</w:t>
      </w:r>
      <w:r w:rsidR="00D075D3">
        <w:t>the people responsible for education, for shaping and propagating ideas and for developing civilisation have allowed science and religion to become antagonistic with results disastrous to them both and devastating to the life of humans”.</w:t>
      </w:r>
      <w:r w:rsidR="00D075D3">
        <w:rPr>
          <w:rStyle w:val="FootnoteReference"/>
        </w:rPr>
        <w:footnoteReference w:id="4"/>
      </w:r>
      <w:r w:rsidR="00A477FB">
        <w:t xml:space="preserve"> </w:t>
      </w:r>
      <w:r w:rsidR="00A93353">
        <w:t xml:space="preserve">How had we got here? </w:t>
      </w:r>
      <w:r w:rsidR="00A477FB">
        <w:t>Half of Raven’s book dealt with the history of science and religion from the seventeenth century. The other half considered ways and means of retrieving the disaster that had emerged.</w:t>
      </w:r>
    </w:p>
    <w:p w14:paraId="52AE57C6" w14:textId="1B37FBEA" w:rsidR="0053494B" w:rsidRDefault="009C2FCA" w:rsidP="004036A8">
      <w:r>
        <w:t>I will omit a discussion of Raven’s first four lectures</w:t>
      </w:r>
      <w:r w:rsidR="005B5231">
        <w:t>, on Renaissance science onwards</w:t>
      </w:r>
      <w:r>
        <w:t xml:space="preserve">. They contained much that was knowledgeable (he was a competent historian of science who had made a name for himself with his </w:t>
      </w:r>
      <w:r w:rsidR="00DC68B1">
        <w:t xml:space="preserve">great </w:t>
      </w:r>
      <w:r>
        <w:t xml:space="preserve">biography of John Ray, the </w:t>
      </w:r>
      <w:r w:rsidR="00A93353">
        <w:t>seventeenth-</w:t>
      </w:r>
      <w:r>
        <w:t xml:space="preserve">century </w:t>
      </w:r>
      <w:r w:rsidR="00DC68B1">
        <w:t>naturalist</w:t>
      </w:r>
      <w:r>
        <w:t>); much that was thought-provoking and relevant; but he has been overtaken, inevitably, by more recent scholarship. Let us focus on his analysis of the crisis of the day and his prescriptions to remedy it, if that was at all possible. His ca</w:t>
      </w:r>
      <w:r w:rsidR="002434C8">
        <w:t>lls for a world renewal of Christianity as a unifying global force for peace and compassion were inspiring enough but looked suspiciously like unrealistic utopianism (something that he, paradoxically, deplored). Furthermore, his case was profoundly weakened by his neglect of the global influence of other religions and philosophies, especially Islam, Buddhism and Confucianism (Joseph Needham was his superior in this regard).</w:t>
      </w:r>
    </w:p>
    <w:p w14:paraId="792606F0" w14:textId="211EFD20" w:rsidR="003C3633" w:rsidRDefault="003C3633" w:rsidP="004036A8">
      <w:r>
        <w:t>Craven’s views were not unlike those of Arthur S. Eddington’s Quaker</w:t>
      </w:r>
      <w:r w:rsidR="00A52656">
        <w:t>-</w:t>
      </w:r>
      <w:r>
        <w:t>pacifist Christianity. At time</w:t>
      </w:r>
      <w:r w:rsidR="0027470E">
        <w:t>s</w:t>
      </w:r>
      <w:r>
        <w:t xml:space="preserve"> Craven sounded like a radical leftist, although he despised Soviet communism. He began from the proposition that the conflict between science and religion had undermined the chance of “an integrated </w:t>
      </w:r>
      <w:proofErr w:type="spellStart"/>
      <w:r>
        <w:rPr>
          <w:i/>
        </w:rPr>
        <w:t>Weltanschauung</w:t>
      </w:r>
      <w:proofErr w:type="spellEnd"/>
      <w:r>
        <w:t xml:space="preserve">”. The vast expansion of scientific knowledge was in some ways self-defeating. It </w:t>
      </w:r>
      <w:r w:rsidR="00AA7F66">
        <w:t xml:space="preserve">had </w:t>
      </w:r>
      <w:r>
        <w:t xml:space="preserve">bred over-specialisation, and thus limited the scope for more synoptic outlooks. This criticism </w:t>
      </w:r>
      <w:r w:rsidR="00A52656">
        <w:t xml:space="preserve">of over-specialisation </w:t>
      </w:r>
      <w:r>
        <w:t>cro</w:t>
      </w:r>
      <w:r w:rsidR="00F6177F">
        <w:t>p</w:t>
      </w:r>
      <w:r>
        <w:t>p</w:t>
      </w:r>
      <w:r w:rsidR="00F6177F">
        <w:t>ed</w:t>
      </w:r>
      <w:r w:rsidR="004A279C">
        <w:t xml:space="preserve"> up</w:t>
      </w:r>
      <w:r>
        <w:t xml:space="preserve"> all the time in the writings of the inter-war era. For Craven the tragedy w</w:t>
      </w:r>
      <w:r w:rsidR="0027470E">
        <w:t xml:space="preserve">as that a consistent picture of the whole was most difficult to attain, and this had led to a breakdown of “the traditional Christian schema”. </w:t>
      </w:r>
      <w:r>
        <w:t xml:space="preserve"> </w:t>
      </w:r>
      <w:r w:rsidR="0027470E">
        <w:t>Nothing else of worth had filled the breach.</w:t>
      </w:r>
    </w:p>
    <w:p w14:paraId="6F74D6E2" w14:textId="28DA6E67" w:rsidR="0027470E" w:rsidRDefault="0027470E" w:rsidP="004036A8">
      <w:r>
        <w:t>The result? Rampant capitalism and totalitarian ideologies that threatened the whole future of mankind. Major combatants in the Second World War, such as Nazi Germany and Soviet Russia, were repudiating and persecuting</w:t>
      </w:r>
      <w:r w:rsidR="003A53F1">
        <w:t xml:space="preserve"> Christianity, and religion generally: “If Russia or Germany triumph, we may well see an organised attempt to shape human life on a pattern radically opposed to that of Christendom”. Those restraints “by which generations of Christian effort have striven to humanise the bestiality of total war” would be gone. Raven had worked, like Eddington, for the cause of international cooperation and peace, and he felt personally a tragically deep disappointment at its failure. There had, he said, been signs aplenty that catastrophic violence was looming:</w:t>
      </w:r>
    </w:p>
    <w:p w14:paraId="5ECA30FB" w14:textId="037868C6" w:rsidR="003A53F1" w:rsidRDefault="003A53F1" w:rsidP="004036A8">
      <w:r>
        <w:t>“To give to mankind in general the power to manufacture and use modern means of destruction; to encourage, as the armaments manufacturers in Europe</w:t>
      </w:r>
      <w:r w:rsidR="005E432B">
        <w:t xml:space="preserve"> and America avowedly encouraged</w:t>
      </w:r>
      <w:r w:rsidR="004B6949">
        <w:t xml:space="preserve">, the wholesale distribution of high explosives and poison gas; to foment as they have deliberately </w:t>
      </w:r>
      <w:r w:rsidR="004B6949">
        <w:lastRenderedPageBreak/>
        <w:t xml:space="preserve">fomented the desire to test out their novelties in war; this is a sufficiently appalling story. That it was done with the definite intent to sabotage international concord in the interests of private money-making, only makes the story more devilish”. We can imagine his future response to the Manhattan Project and the nuclear bombing of Hiroshima and Nagasaki. </w:t>
      </w:r>
    </w:p>
    <w:p w14:paraId="3D582396" w14:textId="43E49B30" w:rsidR="006858E1" w:rsidRDefault="006858E1" w:rsidP="004036A8">
      <w:r>
        <w:t>Raven could imagine problems setting up Christianity as a unifying world religion: “Christianity is not in a strong position to promote unity so long as it is itself divided into sects which quarrel and denounce”. But a unifying global religion of some kind was essential: “For without it and the principle of life contained in it, any consistent co-operation, any organic community of nations and races, would seem to be wholly impossible. The conditions which make for international fellowship are the same on a large scale as those which make for integration of personality in the individual”.</w:t>
      </w:r>
      <w:r w:rsidR="00426D75">
        <w:rPr>
          <w:rStyle w:val="FootnoteReference"/>
        </w:rPr>
        <w:footnoteReference w:id="5"/>
      </w:r>
    </w:p>
    <w:p w14:paraId="34226046" w14:textId="5F5A021C" w:rsidR="00AE48BD" w:rsidRDefault="00AE48BD" w:rsidP="004036A8">
      <w:r>
        <w:t>After some essays castigating the deficiencies in past histories of science and religion</w:t>
      </w:r>
      <w:r w:rsidR="00BB2CD4">
        <w:t xml:space="preserve"> -</w:t>
      </w:r>
      <w:r>
        <w:t xml:space="preserve"> in which he deplored the failure to discover and scrutinise rigorously all available evidence (as he had so scrupulously done in his biography of John Ray)</w:t>
      </w:r>
      <w:r w:rsidR="00BB2CD4">
        <w:t xml:space="preserve"> -</w:t>
      </w:r>
      <w:r>
        <w:t xml:space="preserve"> Raven moved on to “The Urgency of the Issue”. Here he praised the achievements of science, and the power of its methodologies, while warning about its limitations. It could be stretched immensely in its scope, but it could never provide the basis for a fully comprehensive account of human experience. Reducing matters to weights and measurement was futile. Here he echoed many thinkers of the time who attacked the trend towards “reductionism”. </w:t>
      </w:r>
      <w:r w:rsidR="008140A3">
        <w:t>This trend included eugenics, which turned individuals into genetic entities not worthy of human sympathy. Raven was a notable opponent of eugenics</w:t>
      </w:r>
      <w:r w:rsidR="00BB2CD4">
        <w:t xml:space="preserve">, as well as of </w:t>
      </w:r>
      <w:r w:rsidR="00C138B8">
        <w:t xml:space="preserve">white </w:t>
      </w:r>
      <w:r w:rsidR="00BB2CD4">
        <w:t>race theory</w:t>
      </w:r>
      <w:r w:rsidR="008140A3">
        <w:t>.</w:t>
      </w:r>
      <w:r w:rsidR="00C138B8">
        <w:rPr>
          <w:rStyle w:val="FootnoteReference"/>
        </w:rPr>
        <w:footnoteReference w:id="6"/>
      </w:r>
      <w:r w:rsidR="008140A3">
        <w:t xml:space="preserve"> However, he did welcome efforts on the part of scientists and theologians to move on from the rigidities and narrow-mindedness of the past, and to be seekers after a more inclusive and coherent study of the whole universe. He identified with this wholeheartedly:</w:t>
      </w:r>
    </w:p>
    <w:p w14:paraId="61D37694" w14:textId="65EE63A6" w:rsidR="008140A3" w:rsidRDefault="008140A3" w:rsidP="004036A8">
      <w:r>
        <w:t>“We shall do our best to treat truth as one and ultimately indivisible; we shall insist that for mankind the studies which deal with value and meaning are more important than the physical sciences; we shall refuse to interpret reality without reference to the characteristic human experiences of wonder and worship</w:t>
      </w:r>
      <w:r w:rsidR="00761EE6">
        <w:t>, of penitence and dependence, of morality and religion; we shall not hesitate to use evidence from one field of study to illuminate problems in another; we shall strive towards an exact, orderly and proportionate understanding of our world in order that by knowing how things work we may gain insight into their meaning”.</w:t>
      </w:r>
    </w:p>
    <w:p w14:paraId="56F2D9BD" w14:textId="6565F74B" w:rsidR="006B39B4" w:rsidRDefault="00805277" w:rsidP="004036A8">
      <w:r>
        <w:t xml:space="preserve">Raven then embarked on a detailed defence of teleology </w:t>
      </w:r>
      <w:r w:rsidR="008D73C5">
        <w:t>(the explanation of phenomena in terms of purposeful striving and goals)</w:t>
      </w:r>
      <w:r>
        <w:t>. It was almost a truism in modern biology that Darwin had dealt a death blow to teleology, denying meaning and purpose in evolution. Julian Huxley had summed it up with the words: “We must give up any idea that evolution is purpose</w:t>
      </w:r>
      <w:r w:rsidR="00E2366C">
        <w:t>ful. It is full of apparent purpose; but this is apparent only, it is not real purpose”.</w:t>
      </w:r>
      <w:r w:rsidR="00E2366C">
        <w:rPr>
          <w:rStyle w:val="FootnoteReference"/>
        </w:rPr>
        <w:footnoteReference w:id="7"/>
      </w:r>
      <w:r w:rsidR="0080792E">
        <w:t xml:space="preserve"> Raven had been strongly influenced by Henri Bergson’s teleological theory of a life force</w:t>
      </w:r>
      <w:r w:rsidR="00A711C5">
        <w:t xml:space="preserve">, and he defended Bergson against the cynics such as </w:t>
      </w:r>
      <w:r w:rsidR="0065104F">
        <w:t xml:space="preserve">H. G. </w:t>
      </w:r>
      <w:r w:rsidR="00A711C5">
        <w:t xml:space="preserve">Wells and </w:t>
      </w:r>
      <w:r w:rsidR="0065104F">
        <w:t xml:space="preserve">Julian </w:t>
      </w:r>
      <w:r w:rsidR="00A711C5">
        <w:t xml:space="preserve">Huxley. For Raven it was unthinkable that the complexities of life, whether insects, birds or humans, could be explained as the result of blind chance. He cited numerous examples from ornithology (such as the egg-laying of the </w:t>
      </w:r>
      <w:proofErr w:type="spellStart"/>
      <w:r w:rsidR="00A711C5">
        <w:t>pronuba</w:t>
      </w:r>
      <w:proofErr w:type="spellEnd"/>
      <w:r w:rsidR="00A711C5">
        <w:t xml:space="preserve"> or the parasitism of the cuckoo) and asked whether these could have arisen fortuitously or by small and random variations. </w:t>
      </w:r>
      <w:r w:rsidR="00B1081A">
        <w:t xml:space="preserve">Like </w:t>
      </w:r>
      <w:r w:rsidR="00B1081A">
        <w:lastRenderedPageBreak/>
        <w:t>Eddington he appealed to theories such as relativity and quantum physic to undermine the mechanistic science of the past: “Many, like Dr</w:t>
      </w:r>
      <w:r w:rsidR="006B39B4">
        <w:t xml:space="preserve"> </w:t>
      </w:r>
      <w:r w:rsidR="007D561E">
        <w:t>[</w:t>
      </w:r>
      <w:r w:rsidR="006B39B4">
        <w:t>Lancelot</w:t>
      </w:r>
      <w:r w:rsidR="007D561E">
        <w:t>]</w:t>
      </w:r>
      <w:r w:rsidR="00B1081A">
        <w:t xml:space="preserve"> Hogben or Dr Huxley, who are not themselves qualified in the new physics</w:t>
      </w:r>
      <w:r w:rsidR="0046006A">
        <w:t>,</w:t>
      </w:r>
      <w:r w:rsidR="00B1081A">
        <w:t xml:space="preserve"> cling to ideas which are in fact out-of-date and, like their opposite numbers in theology, make up by dogmatism and jargon for what they lack in insight and appreciation”. </w:t>
      </w:r>
    </w:p>
    <w:p w14:paraId="447A1E72" w14:textId="67E0BFD6" w:rsidR="00761EE6" w:rsidRDefault="006B39B4" w:rsidP="004036A8">
      <w:r>
        <w:t>Nor did Raven have much time for the fashionable philosophies of Wittgenstein and the Logical Positivists, “wasting time and thought over barren and irritating logomachies”.</w:t>
      </w:r>
      <w:r w:rsidR="00915F43">
        <w:t xml:space="preserve"> </w:t>
      </w:r>
      <w:r>
        <w:t xml:space="preserve">He did grant </w:t>
      </w:r>
      <w:r w:rsidR="0046006A">
        <w:t>though</w:t>
      </w:r>
      <w:r>
        <w:t xml:space="preserve"> that they may have served a clearing-out function, getting rid of much old intellectual rubbish</w:t>
      </w:r>
      <w:r w:rsidR="00D93ADD">
        <w:t>, and hopefully paving the way for a new Platonic-style worldview.</w:t>
      </w:r>
      <w:r w:rsidR="00A711C5">
        <w:t xml:space="preserve"> </w:t>
      </w:r>
      <w:r w:rsidR="0046006A">
        <w:t>However,</w:t>
      </w:r>
      <w:r w:rsidR="00915F43">
        <w:t xml:space="preserve"> the task was urgent, given the tragic state of the world. What was needed was an honest recognition “that we are living on the edge of a new age”; and an honest attempt to understand and sift the knowledge available, with an honest sympathy “with those who share our travail even if they do not share our expectation”.</w:t>
      </w:r>
      <w:r w:rsidR="00915F43">
        <w:rPr>
          <w:rStyle w:val="FootnoteReference"/>
        </w:rPr>
        <w:footnoteReference w:id="8"/>
      </w:r>
      <w:r w:rsidR="0080792E">
        <w:t xml:space="preserve">  </w:t>
      </w:r>
    </w:p>
    <w:p w14:paraId="342C66EF" w14:textId="241F6A0D" w:rsidR="00636390" w:rsidRDefault="00636390" w:rsidP="004036A8">
      <w:r>
        <w:t>Raven had an interesting short discussion about T. H. Huxley</w:t>
      </w:r>
      <w:r w:rsidR="00945C42">
        <w:t>’s</w:t>
      </w:r>
      <w:r>
        <w:t xml:space="preserve"> famous </w:t>
      </w:r>
      <w:proofErr w:type="spellStart"/>
      <w:r>
        <w:t>Romanes</w:t>
      </w:r>
      <w:proofErr w:type="spellEnd"/>
      <w:r>
        <w:t xml:space="preserve"> Lecture</w:t>
      </w:r>
      <w:r w:rsidR="00A50F59">
        <w:t xml:space="preserve">, with its </w:t>
      </w:r>
      <w:r>
        <w:t>repudiation of naturalistic ethics, ethics derived from nature</w:t>
      </w:r>
      <w:r w:rsidR="00755F6A">
        <w:t xml:space="preserve">. Huxley had memorably described man’s task and destiny as to oppose and reverse “the cosmic process”, </w:t>
      </w:r>
      <w:r w:rsidR="00A50F59">
        <w:t>i.e.</w:t>
      </w:r>
      <w:r w:rsidR="00755F6A">
        <w:t>, the natural process of nature red in tooth and claw, a scene of selfishness and slaughter. Humans could do so through their evolved powers of conscious control, rationality</w:t>
      </w:r>
      <w:r w:rsidR="00945C42">
        <w:t>,</w:t>
      </w:r>
      <w:r w:rsidR="00755F6A">
        <w:t xml:space="preserve"> sympathy and co-operation. Raven believed that Huxley “overstrained the antithesis between nature and man … he did not face the question how such a process could conceivably produce a creature capable of reversing it”. This involved “a Promethean appeal to human pride”. Nature</w:t>
      </w:r>
      <w:r w:rsidR="00607F32">
        <w:t>,</w:t>
      </w:r>
      <w:r w:rsidR="00755F6A">
        <w:t xml:space="preserve"> Raven said, “is not so immoral or man so moral as he imagined”. </w:t>
      </w:r>
      <w:r w:rsidR="00607F32">
        <w:t xml:space="preserve">This led him on to scepticism about theories such as </w:t>
      </w:r>
      <w:r w:rsidR="007D561E">
        <w:t xml:space="preserve">Peter </w:t>
      </w:r>
      <w:r w:rsidR="00607F32">
        <w:t>Kropotkin’s anarchistic “mutual aid”. However, whatever could be said about the evolutionary process, it had taken place and had been, in the long view anyway, a possible precondition for “the affirmation that the universe is so constituted as to enable the development of the fullness of life”.</w:t>
      </w:r>
      <w:r w:rsidR="00607F32">
        <w:rPr>
          <w:rStyle w:val="FootnoteReference"/>
        </w:rPr>
        <w:footnoteReference w:id="9"/>
      </w:r>
      <w:r w:rsidR="00755F6A">
        <w:t xml:space="preserve"> </w:t>
      </w:r>
    </w:p>
    <w:p w14:paraId="4FAC1B98" w14:textId="3351BCBD" w:rsidR="00F074CB" w:rsidRDefault="00F074CB" w:rsidP="004036A8">
      <w:r>
        <w:t xml:space="preserve">Raven was not one to talk much about himself. In one lecture he gave a rare personal insight. He had studied under William Bateson, the geneticist, and was impressed by his “brilliantly critical mind and his outspoken energy”, which was “a drastic astringent for a budding theologian”. Bateson’s </w:t>
      </w:r>
      <w:r w:rsidR="007D561E">
        <w:t>“</w:t>
      </w:r>
      <w:r>
        <w:t>unrelenting genetic determinism</w:t>
      </w:r>
      <w:r w:rsidR="007D561E">
        <w:t>”</w:t>
      </w:r>
      <w:r>
        <w:t xml:space="preserve"> was a great challenge. Like other religious scientists</w:t>
      </w:r>
      <w:r w:rsidR="00945C42">
        <w:t>,</w:t>
      </w:r>
      <w:r>
        <w:t xml:space="preserve"> Raven found himself torn: “The familiar difficulties of reconciling any belief in God with a world of cast-iron determinism and cruelty, were my problems for many years”. Finally, after years of field observation of birds and beasts</w:t>
      </w:r>
      <w:r w:rsidR="00DA24F2">
        <w:t>,</w:t>
      </w:r>
      <w:r>
        <w:t xml:space="preserve"> “I discovered that in fact the problems confronting the student of science</w:t>
      </w:r>
      <w:r w:rsidR="00DA24F2">
        <w:t xml:space="preserve"> and the student of religion were similar if not identical… The two worlds were one and the same. The process of creation, studied in its initial and physical aspect scientifically, was the same as that which reached its most revealing in the records of man’s religious development and had its culmination in Jesus who proved to be what his followers had claimed, the mystery or illuminating event by which the nature of reality was unveiled and the meaning of evolution declared”.</w:t>
      </w:r>
      <w:r w:rsidR="00DA24F2">
        <w:rPr>
          <w:rStyle w:val="FootnoteReference"/>
        </w:rPr>
        <w:footnoteReference w:id="10"/>
      </w:r>
    </w:p>
    <w:p w14:paraId="2A194436" w14:textId="103B696B" w:rsidR="00466870" w:rsidRPr="00FC33DA" w:rsidRDefault="00466870" w:rsidP="004036A8">
      <w:r>
        <w:t>What was unique about humankind, Craven asked in his final lecture? It was a topical issue given the mounting evidence of animal intelligence and complex behaviours. What distinguished humans from other organisms, replied Raven, was what Whitehead had called human solitariness, and what Oman had called man’s sense of the sacred. There had evolved early on in man a sense of awe and wonderment about the universe, a sense of “other”.  This became linked with practices such as totem and fetish</w:t>
      </w:r>
      <w:r w:rsidR="00FC33DA">
        <w:t xml:space="preserve">, folk-tale and myth, taboo and ritual. It was to culminate in the great saints and the </w:t>
      </w:r>
      <w:r w:rsidR="00FC33DA">
        <w:lastRenderedPageBreak/>
        <w:t xml:space="preserve">mystics, the holy or sacred. (The topic was in the air again as a result of </w:t>
      </w:r>
      <w:r w:rsidR="003620B7">
        <w:t xml:space="preserve">Rudolph </w:t>
      </w:r>
      <w:r w:rsidR="00FC33DA">
        <w:t xml:space="preserve">Otto’s influential book </w:t>
      </w:r>
      <w:r w:rsidR="00FC33DA">
        <w:rPr>
          <w:i/>
        </w:rPr>
        <w:t>The Idea of the Holy</w:t>
      </w:r>
      <w:r w:rsidR="00A83658">
        <w:rPr>
          <w:i/>
        </w:rPr>
        <w:t>,</w:t>
      </w:r>
      <w:r w:rsidR="00A83658">
        <w:t>1923</w:t>
      </w:r>
      <w:r w:rsidR="00FC33DA">
        <w:t xml:space="preserve">). Raven went on to discuss the concept of mysticism (which as I have shown in other essays was much dissected, for example by Robert Knox and A. S Eddington). Raven added little that was new, but he </w:t>
      </w:r>
      <w:r w:rsidR="002B0359">
        <w:t xml:space="preserve">reinforced </w:t>
      </w:r>
      <w:r w:rsidR="00FC33DA">
        <w:t>efforts to redress misunderstandings about mysticism that floated freely at the time. Like Bergson</w:t>
      </w:r>
      <w:r w:rsidR="008644FB">
        <w:t>,</w:t>
      </w:r>
      <w:r w:rsidR="00FC33DA">
        <w:t xml:space="preserve"> he argued that mysticism did not mean ecstatic otherworldliness, </w:t>
      </w:r>
      <w:proofErr w:type="spellStart"/>
      <w:r w:rsidR="00FC33DA">
        <w:t>quietism</w:t>
      </w:r>
      <w:proofErr w:type="spellEnd"/>
      <w:r w:rsidR="00FC33DA">
        <w:t xml:space="preserve"> or non-attachment. True mysticism culminated in action</w:t>
      </w:r>
      <w:r w:rsidR="008A6749">
        <w:t>:</w:t>
      </w:r>
      <w:r w:rsidR="008644FB">
        <w:t xml:space="preserve"> “</w:t>
      </w:r>
      <w:r w:rsidR="008A6749">
        <w:t>it is inspiration, a union with God, a possession by God, so complete as to involve a genuine identification of will; it is life at its most dynamic and effective, life spontaneous, sensitive, creative”.</w:t>
      </w:r>
      <w:r w:rsidR="00336C95">
        <w:t xml:space="preserve"> The life of man, despite its inconsistencies, was a whole</w:t>
      </w:r>
      <w:r w:rsidR="008644FB">
        <w:t>,</w:t>
      </w:r>
      <w:r w:rsidR="00336C95">
        <w:t xml:space="preserve"> “and religion, far from being an irrelevance or an extra, is an accurate indication and criterion in other fields</w:t>
      </w:r>
      <w:r w:rsidR="003E2A80">
        <w:t>… God as apprehended in the experience of the mystic thus reveals himself as the source and ground of the existence of the Universe, as the reality and archetype of its structure, as the nisus which initiates and impels its development</w:t>
      </w:r>
      <w:r w:rsidR="00336C95">
        <w:t>”.</w:t>
      </w:r>
      <w:r w:rsidR="00777E7C">
        <w:rPr>
          <w:rStyle w:val="FootnoteReference"/>
        </w:rPr>
        <w:footnoteReference w:id="11"/>
      </w:r>
    </w:p>
    <w:p w14:paraId="6DBC05FA" w14:textId="77777777" w:rsidR="00945C42" w:rsidRDefault="00945C42" w:rsidP="004036A8"/>
    <w:p w14:paraId="60E433E9" w14:textId="77777777" w:rsidR="00DD6DA0" w:rsidRDefault="00DD6DA0" w:rsidP="004036A8"/>
    <w:p w14:paraId="4258E0C7" w14:textId="77777777" w:rsidR="004A279C" w:rsidRPr="003C3633" w:rsidRDefault="004A279C" w:rsidP="004036A8"/>
    <w:p w14:paraId="639B3C6D" w14:textId="556A1FDA" w:rsidR="0053494B" w:rsidRDefault="0053494B" w:rsidP="004036A8"/>
    <w:p w14:paraId="6354CA81" w14:textId="77777777" w:rsidR="0053494B" w:rsidRPr="004036A8" w:rsidRDefault="0053494B" w:rsidP="004036A8"/>
    <w:sectPr w:rsidR="0053494B" w:rsidRPr="004036A8">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314FE54" w14:textId="77777777" w:rsidR="00664B88" w:rsidRDefault="00664B88" w:rsidP="00AB7B17">
      <w:pPr>
        <w:spacing w:after="0" w:line="240" w:lineRule="auto"/>
      </w:pPr>
      <w:r>
        <w:separator/>
      </w:r>
    </w:p>
  </w:endnote>
  <w:endnote w:type="continuationSeparator" w:id="0">
    <w:p w14:paraId="53E3164B" w14:textId="77777777" w:rsidR="00664B88" w:rsidRDefault="00664B88" w:rsidP="00AB7B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4093A3" w14:textId="77777777" w:rsidR="00A87217" w:rsidRDefault="00A8721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30767155"/>
      <w:docPartObj>
        <w:docPartGallery w:val="Page Numbers (Bottom of Page)"/>
        <w:docPartUnique/>
      </w:docPartObj>
    </w:sdtPr>
    <w:sdtEndPr>
      <w:rPr>
        <w:noProof/>
      </w:rPr>
    </w:sdtEndPr>
    <w:sdtContent>
      <w:p w14:paraId="1582C0DB" w14:textId="69FD2213" w:rsidR="00A87217" w:rsidRDefault="00A87217">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346F649" w14:textId="77777777" w:rsidR="00A87217" w:rsidRDefault="00A8721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AA8B63" w14:textId="77777777" w:rsidR="00A87217" w:rsidRDefault="00A8721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5FF089B" w14:textId="77777777" w:rsidR="00664B88" w:rsidRDefault="00664B88" w:rsidP="00AB7B17">
      <w:pPr>
        <w:spacing w:after="0" w:line="240" w:lineRule="auto"/>
      </w:pPr>
      <w:r>
        <w:separator/>
      </w:r>
    </w:p>
  </w:footnote>
  <w:footnote w:type="continuationSeparator" w:id="0">
    <w:p w14:paraId="3F2A4068" w14:textId="77777777" w:rsidR="00664B88" w:rsidRDefault="00664B88" w:rsidP="00AB7B17">
      <w:pPr>
        <w:spacing w:after="0" w:line="240" w:lineRule="auto"/>
      </w:pPr>
      <w:r>
        <w:continuationSeparator/>
      </w:r>
    </w:p>
  </w:footnote>
  <w:footnote w:id="1">
    <w:p w14:paraId="451FBE7D" w14:textId="2C861F22" w:rsidR="00AB7B17" w:rsidRPr="00AB7B17" w:rsidRDefault="00AB7B17">
      <w:pPr>
        <w:pStyle w:val="FootnoteText"/>
      </w:pPr>
      <w:r>
        <w:rPr>
          <w:rStyle w:val="FootnoteReference"/>
        </w:rPr>
        <w:footnoteRef/>
      </w:r>
      <w:r>
        <w:t xml:space="preserve"> Charles E. Raven, </w:t>
      </w:r>
      <w:r>
        <w:rPr>
          <w:i/>
        </w:rPr>
        <w:t>The Creator Spirit</w:t>
      </w:r>
      <w:r>
        <w:t xml:space="preserve"> (London, Martin Hopkinson, 1927), p.6.</w:t>
      </w:r>
    </w:p>
  </w:footnote>
  <w:footnote w:id="2">
    <w:p w14:paraId="3B0AB189" w14:textId="0CA6395C" w:rsidR="00850A1E" w:rsidRPr="00C26E8C" w:rsidRDefault="00850A1E">
      <w:pPr>
        <w:pStyle w:val="FootnoteText"/>
      </w:pPr>
      <w:r>
        <w:rPr>
          <w:rStyle w:val="FootnoteReference"/>
        </w:rPr>
        <w:footnoteRef/>
      </w:r>
      <w:r>
        <w:t xml:space="preserve"> I discuss these issue</w:t>
      </w:r>
      <w:r w:rsidR="00805E42">
        <w:t>s</w:t>
      </w:r>
      <w:r>
        <w:t xml:space="preserve"> in my book </w:t>
      </w:r>
      <w:r>
        <w:rPr>
          <w:i/>
        </w:rPr>
        <w:t>Darwinism, War and History</w:t>
      </w:r>
      <w:r>
        <w:t xml:space="preserve"> (Cambridge University Press, 1994), especially chapter 3.</w:t>
      </w:r>
      <w:r w:rsidR="00C26E8C">
        <w:t xml:space="preserve"> For a perceptive analysis of current debates see Peter J. Bowler, </w:t>
      </w:r>
      <w:r w:rsidR="00C26E8C">
        <w:rPr>
          <w:i/>
        </w:rPr>
        <w:t>Reconciling Science and Religion</w:t>
      </w:r>
      <w:r w:rsidR="00C26E8C">
        <w:t xml:space="preserve"> (University of Chicago Press, 2001), and for Raven, </w:t>
      </w:r>
      <w:r w:rsidR="00AE52AE">
        <w:t>chapter 8.</w:t>
      </w:r>
    </w:p>
  </w:footnote>
  <w:footnote w:id="3">
    <w:p w14:paraId="57EC0705" w14:textId="49AA0531" w:rsidR="00C65DA8" w:rsidRPr="00C65DA8" w:rsidRDefault="00C65DA8">
      <w:pPr>
        <w:pStyle w:val="FootnoteText"/>
      </w:pPr>
      <w:r>
        <w:rPr>
          <w:rStyle w:val="FootnoteReference"/>
        </w:rPr>
        <w:footnoteRef/>
      </w:r>
      <w:r>
        <w:t xml:space="preserve"> F. H. C. Butler, “Charles Earle Raven”, </w:t>
      </w:r>
      <w:r>
        <w:rPr>
          <w:i/>
        </w:rPr>
        <w:t>British Journal of the History of Science</w:t>
      </w:r>
      <w:r>
        <w:t>, 2, 3 (1965), pp.254-256.</w:t>
      </w:r>
    </w:p>
  </w:footnote>
  <w:footnote w:id="4">
    <w:p w14:paraId="7D4A8E84" w14:textId="568FC914" w:rsidR="00D075D3" w:rsidRPr="00A477FB" w:rsidRDefault="00D075D3">
      <w:pPr>
        <w:pStyle w:val="FootnoteText"/>
      </w:pPr>
      <w:r>
        <w:rPr>
          <w:rStyle w:val="FootnoteReference"/>
        </w:rPr>
        <w:footnoteRef/>
      </w:r>
      <w:r>
        <w:t xml:space="preserve"> Raven, </w:t>
      </w:r>
      <w:r w:rsidR="00A477FB">
        <w:rPr>
          <w:i/>
        </w:rPr>
        <w:t>Science, Religion, and the Future</w:t>
      </w:r>
      <w:r w:rsidR="00A477FB">
        <w:t xml:space="preserve"> (Cambridge University Press, 1943), p. ix.</w:t>
      </w:r>
    </w:p>
  </w:footnote>
  <w:footnote w:id="5">
    <w:p w14:paraId="558851B2" w14:textId="52AB9A52" w:rsidR="00426D75" w:rsidRDefault="00426D75">
      <w:pPr>
        <w:pStyle w:val="FootnoteText"/>
      </w:pPr>
      <w:r>
        <w:rPr>
          <w:rStyle w:val="FootnoteReference"/>
        </w:rPr>
        <w:footnoteRef/>
      </w:r>
      <w:r>
        <w:t xml:space="preserve"> Above quotes Raven, ibid, pp.80-82.</w:t>
      </w:r>
    </w:p>
  </w:footnote>
  <w:footnote w:id="6">
    <w:p w14:paraId="1B0FC530" w14:textId="6EF98A6A" w:rsidR="00C138B8" w:rsidRPr="00C138B8" w:rsidRDefault="00C138B8">
      <w:pPr>
        <w:pStyle w:val="FootnoteText"/>
      </w:pPr>
      <w:r>
        <w:rPr>
          <w:rStyle w:val="FootnoteReference"/>
        </w:rPr>
        <w:footnoteRef/>
      </w:r>
      <w:r>
        <w:t xml:space="preserve"> Raven attacked “the race-pride and colour-prejudice of M</w:t>
      </w:r>
      <w:r w:rsidR="00AB6D00">
        <w:t>r</w:t>
      </w:r>
      <w:r>
        <w:t xml:space="preserve"> Lothrop Stoddard”, the author of </w:t>
      </w:r>
      <w:r>
        <w:rPr>
          <w:i/>
        </w:rPr>
        <w:t>The Rising Tide of Colour</w:t>
      </w:r>
      <w:r>
        <w:t xml:space="preserve"> (1920), a work that he rightly linked to British Jingoism and Nazi race theory (ibid, p. 99 and passim).</w:t>
      </w:r>
    </w:p>
  </w:footnote>
  <w:footnote w:id="7">
    <w:p w14:paraId="07EDDE41" w14:textId="43309A53" w:rsidR="00E2366C" w:rsidRPr="00E2366C" w:rsidRDefault="00E2366C">
      <w:pPr>
        <w:pStyle w:val="FootnoteText"/>
      </w:pPr>
      <w:r>
        <w:rPr>
          <w:rStyle w:val="FootnoteReference"/>
        </w:rPr>
        <w:footnoteRef/>
      </w:r>
      <w:r>
        <w:t xml:space="preserve"> J. S. Huxley, H. G. and G. P. Wells, </w:t>
      </w:r>
      <w:r>
        <w:rPr>
          <w:i/>
        </w:rPr>
        <w:t>The Science of Life</w:t>
      </w:r>
      <w:r>
        <w:t xml:space="preserve"> </w:t>
      </w:r>
      <w:r w:rsidR="00B20266">
        <w:t>(1929)</w:t>
      </w:r>
      <w:r>
        <w:t xml:space="preserve">, p.386; quoted </w:t>
      </w:r>
      <w:r w:rsidR="0046006A">
        <w:t xml:space="preserve">Raven, </w:t>
      </w:r>
      <w:r>
        <w:t xml:space="preserve">ibid, p.92 (previous quote p. 91). Julian Huxley wrote the main segments of the book. See my essay on him in my book </w:t>
      </w:r>
      <w:r>
        <w:rPr>
          <w:i/>
        </w:rPr>
        <w:t>Darwin’s Coat-Tails</w:t>
      </w:r>
      <w:r>
        <w:t xml:space="preserve"> (2007).</w:t>
      </w:r>
    </w:p>
  </w:footnote>
  <w:footnote w:id="8">
    <w:p w14:paraId="68FDC62E" w14:textId="26234726" w:rsidR="00915F43" w:rsidRDefault="00915F43">
      <w:pPr>
        <w:pStyle w:val="FootnoteText"/>
      </w:pPr>
      <w:r>
        <w:rPr>
          <w:rStyle w:val="FootnoteReference"/>
        </w:rPr>
        <w:footnoteRef/>
      </w:r>
      <w:r>
        <w:t xml:space="preserve"> Raven, pp.94-95.</w:t>
      </w:r>
    </w:p>
  </w:footnote>
  <w:footnote w:id="9">
    <w:p w14:paraId="0127DF9F" w14:textId="30840F7C" w:rsidR="00607F32" w:rsidRDefault="00607F32">
      <w:pPr>
        <w:pStyle w:val="FootnoteText"/>
      </w:pPr>
      <w:r>
        <w:rPr>
          <w:rStyle w:val="FootnoteReference"/>
        </w:rPr>
        <w:footnoteRef/>
      </w:r>
      <w:r>
        <w:t xml:space="preserve"> Raven, ibid, pp.101-103.</w:t>
      </w:r>
    </w:p>
  </w:footnote>
  <w:footnote w:id="10">
    <w:p w14:paraId="2E44DFC5" w14:textId="6C8F87AD" w:rsidR="00DA24F2" w:rsidRDefault="00DA24F2">
      <w:pPr>
        <w:pStyle w:val="FootnoteText"/>
      </w:pPr>
      <w:r>
        <w:rPr>
          <w:rStyle w:val="FootnoteReference"/>
        </w:rPr>
        <w:footnoteRef/>
      </w:r>
      <w:r>
        <w:t xml:space="preserve"> Raven. Ibid, pp.109-111.</w:t>
      </w:r>
    </w:p>
  </w:footnote>
  <w:footnote w:id="11">
    <w:p w14:paraId="667EECAE" w14:textId="09653F9F" w:rsidR="00777E7C" w:rsidRDefault="00777E7C">
      <w:pPr>
        <w:pStyle w:val="FootnoteText"/>
      </w:pPr>
      <w:r>
        <w:rPr>
          <w:rStyle w:val="FootnoteReference"/>
        </w:rPr>
        <w:footnoteRef/>
      </w:r>
      <w:r>
        <w:t xml:space="preserve"> Raven, ibid, pp. 115-11</w:t>
      </w:r>
      <w:r w:rsidR="003E2A80">
        <w:t>8</w:t>
      </w:r>
      <w:r w:rsidR="00515BF5">
        <w:t xml:space="preserve"> [nisus is striving force]</w:t>
      </w:r>
      <w:r>
        <w:t>.</w:t>
      </w:r>
      <w:r w:rsidR="00A83658">
        <w:t xml:space="preserve"> Otto also popularised the concept of “the numinous”, in his words “a non-rational-, non-sensory experience or feeling whose primary and immediate object is outside the self”. Raven was clearly familiar with Otto’s thought.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35EA2F" w14:textId="77777777" w:rsidR="00A87217" w:rsidRDefault="00A8721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DF5F2B" w14:textId="77777777" w:rsidR="00A87217" w:rsidRDefault="00A8721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F6F24D" w14:textId="77777777" w:rsidR="00A87217" w:rsidRDefault="00A8721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5522"/>
    <w:rsid w:val="000475DA"/>
    <w:rsid w:val="00123F99"/>
    <w:rsid w:val="0017271F"/>
    <w:rsid w:val="001875D8"/>
    <w:rsid w:val="001E38E2"/>
    <w:rsid w:val="001E6458"/>
    <w:rsid w:val="0021519B"/>
    <w:rsid w:val="0023440F"/>
    <w:rsid w:val="002434C8"/>
    <w:rsid w:val="00256974"/>
    <w:rsid w:val="002740A6"/>
    <w:rsid w:val="0027470E"/>
    <w:rsid w:val="002A2118"/>
    <w:rsid w:val="002A7780"/>
    <w:rsid w:val="002B0359"/>
    <w:rsid w:val="00311006"/>
    <w:rsid w:val="00315655"/>
    <w:rsid w:val="00336C95"/>
    <w:rsid w:val="003620B7"/>
    <w:rsid w:val="00371B34"/>
    <w:rsid w:val="0038097E"/>
    <w:rsid w:val="0038789F"/>
    <w:rsid w:val="00396F47"/>
    <w:rsid w:val="003A43E8"/>
    <w:rsid w:val="003A53F1"/>
    <w:rsid w:val="003C3633"/>
    <w:rsid w:val="003E2A80"/>
    <w:rsid w:val="004036A8"/>
    <w:rsid w:val="00426D75"/>
    <w:rsid w:val="00430A12"/>
    <w:rsid w:val="00437FB3"/>
    <w:rsid w:val="00447DB6"/>
    <w:rsid w:val="00456CB3"/>
    <w:rsid w:val="0046006A"/>
    <w:rsid w:val="004608B6"/>
    <w:rsid w:val="00466870"/>
    <w:rsid w:val="00481F50"/>
    <w:rsid w:val="0049652A"/>
    <w:rsid w:val="004A279C"/>
    <w:rsid w:val="004A6FD2"/>
    <w:rsid w:val="004B0971"/>
    <w:rsid w:val="004B6949"/>
    <w:rsid w:val="004C1777"/>
    <w:rsid w:val="004F7ED7"/>
    <w:rsid w:val="0050209A"/>
    <w:rsid w:val="00515BF5"/>
    <w:rsid w:val="0053494B"/>
    <w:rsid w:val="00583B16"/>
    <w:rsid w:val="005B5231"/>
    <w:rsid w:val="005D1AAC"/>
    <w:rsid w:val="005E432B"/>
    <w:rsid w:val="005F300D"/>
    <w:rsid w:val="006065A2"/>
    <w:rsid w:val="00607F32"/>
    <w:rsid w:val="006267E6"/>
    <w:rsid w:val="00636390"/>
    <w:rsid w:val="0065104F"/>
    <w:rsid w:val="00664B88"/>
    <w:rsid w:val="006858E1"/>
    <w:rsid w:val="006B39B4"/>
    <w:rsid w:val="006D123A"/>
    <w:rsid w:val="006F5D3A"/>
    <w:rsid w:val="006F6768"/>
    <w:rsid w:val="00731A30"/>
    <w:rsid w:val="00755F6A"/>
    <w:rsid w:val="00761EE6"/>
    <w:rsid w:val="00777E7C"/>
    <w:rsid w:val="007818D9"/>
    <w:rsid w:val="007A401A"/>
    <w:rsid w:val="007C7087"/>
    <w:rsid w:val="007D561E"/>
    <w:rsid w:val="007F4216"/>
    <w:rsid w:val="007F6876"/>
    <w:rsid w:val="00805277"/>
    <w:rsid w:val="00805654"/>
    <w:rsid w:val="00805E42"/>
    <w:rsid w:val="0080792E"/>
    <w:rsid w:val="008140A3"/>
    <w:rsid w:val="00850A1E"/>
    <w:rsid w:val="00855579"/>
    <w:rsid w:val="008644FB"/>
    <w:rsid w:val="008A6749"/>
    <w:rsid w:val="008B64DD"/>
    <w:rsid w:val="008C7BBF"/>
    <w:rsid w:val="008D73C5"/>
    <w:rsid w:val="008E00C5"/>
    <w:rsid w:val="008E00D3"/>
    <w:rsid w:val="008F6D4F"/>
    <w:rsid w:val="00915F43"/>
    <w:rsid w:val="00935522"/>
    <w:rsid w:val="00945C42"/>
    <w:rsid w:val="00951A62"/>
    <w:rsid w:val="00966CE9"/>
    <w:rsid w:val="009912CB"/>
    <w:rsid w:val="009A04D9"/>
    <w:rsid w:val="009B379D"/>
    <w:rsid w:val="009B76ED"/>
    <w:rsid w:val="009C2FCA"/>
    <w:rsid w:val="009E1594"/>
    <w:rsid w:val="009E66F6"/>
    <w:rsid w:val="00A15F00"/>
    <w:rsid w:val="00A23871"/>
    <w:rsid w:val="00A2463F"/>
    <w:rsid w:val="00A34B64"/>
    <w:rsid w:val="00A477FB"/>
    <w:rsid w:val="00A50F59"/>
    <w:rsid w:val="00A52656"/>
    <w:rsid w:val="00A711C5"/>
    <w:rsid w:val="00A82DC3"/>
    <w:rsid w:val="00A83658"/>
    <w:rsid w:val="00A87217"/>
    <w:rsid w:val="00A93353"/>
    <w:rsid w:val="00AA7F66"/>
    <w:rsid w:val="00AB2456"/>
    <w:rsid w:val="00AB6D00"/>
    <w:rsid w:val="00AB7B17"/>
    <w:rsid w:val="00AE48BD"/>
    <w:rsid w:val="00AE52AE"/>
    <w:rsid w:val="00B07C28"/>
    <w:rsid w:val="00B1081A"/>
    <w:rsid w:val="00B20266"/>
    <w:rsid w:val="00B464D1"/>
    <w:rsid w:val="00B54181"/>
    <w:rsid w:val="00B84C11"/>
    <w:rsid w:val="00BB2CD4"/>
    <w:rsid w:val="00BD5211"/>
    <w:rsid w:val="00BF365A"/>
    <w:rsid w:val="00C138B8"/>
    <w:rsid w:val="00C26E8C"/>
    <w:rsid w:val="00C53C6A"/>
    <w:rsid w:val="00C65DA8"/>
    <w:rsid w:val="00C6723D"/>
    <w:rsid w:val="00C93053"/>
    <w:rsid w:val="00CA41AD"/>
    <w:rsid w:val="00CF58E1"/>
    <w:rsid w:val="00D075D3"/>
    <w:rsid w:val="00D1387B"/>
    <w:rsid w:val="00D56A69"/>
    <w:rsid w:val="00D6683F"/>
    <w:rsid w:val="00D7003D"/>
    <w:rsid w:val="00D70B9A"/>
    <w:rsid w:val="00D93713"/>
    <w:rsid w:val="00D93ADD"/>
    <w:rsid w:val="00DA24F2"/>
    <w:rsid w:val="00DC5C72"/>
    <w:rsid w:val="00DC68B1"/>
    <w:rsid w:val="00DD23CC"/>
    <w:rsid w:val="00DD51FB"/>
    <w:rsid w:val="00DD6DA0"/>
    <w:rsid w:val="00DE63D1"/>
    <w:rsid w:val="00E01BC0"/>
    <w:rsid w:val="00E2366C"/>
    <w:rsid w:val="00E31808"/>
    <w:rsid w:val="00E664B5"/>
    <w:rsid w:val="00EB576E"/>
    <w:rsid w:val="00EC0297"/>
    <w:rsid w:val="00EC05BC"/>
    <w:rsid w:val="00F074CB"/>
    <w:rsid w:val="00F23005"/>
    <w:rsid w:val="00F355E0"/>
    <w:rsid w:val="00F46D24"/>
    <w:rsid w:val="00F47FC8"/>
    <w:rsid w:val="00F6177F"/>
    <w:rsid w:val="00FA0205"/>
    <w:rsid w:val="00FC33D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940F88"/>
  <w15:chartTrackingRefBased/>
  <w15:docId w15:val="{0D6557FE-A7DB-420C-B80D-C354AEDC4F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AB7B1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B7B17"/>
    <w:rPr>
      <w:sz w:val="20"/>
      <w:szCs w:val="20"/>
    </w:rPr>
  </w:style>
  <w:style w:type="character" w:styleId="FootnoteReference">
    <w:name w:val="footnote reference"/>
    <w:basedOn w:val="DefaultParagraphFont"/>
    <w:uiPriority w:val="99"/>
    <w:semiHidden/>
    <w:unhideWhenUsed/>
    <w:rsid w:val="00AB7B17"/>
    <w:rPr>
      <w:vertAlign w:val="superscript"/>
    </w:rPr>
  </w:style>
  <w:style w:type="paragraph" w:styleId="Header">
    <w:name w:val="header"/>
    <w:basedOn w:val="Normal"/>
    <w:link w:val="HeaderChar"/>
    <w:uiPriority w:val="99"/>
    <w:unhideWhenUsed/>
    <w:rsid w:val="00A87217"/>
    <w:pPr>
      <w:tabs>
        <w:tab w:val="center" w:pos="4513"/>
        <w:tab w:val="right" w:pos="9026"/>
      </w:tabs>
      <w:spacing w:after="0" w:line="240" w:lineRule="auto"/>
    </w:pPr>
  </w:style>
  <w:style w:type="character" w:customStyle="1" w:styleId="HeaderChar">
    <w:name w:val="Header Char"/>
    <w:basedOn w:val="DefaultParagraphFont"/>
    <w:link w:val="Header"/>
    <w:uiPriority w:val="99"/>
    <w:rsid w:val="00A87217"/>
  </w:style>
  <w:style w:type="paragraph" w:styleId="Footer">
    <w:name w:val="footer"/>
    <w:basedOn w:val="Normal"/>
    <w:link w:val="FooterChar"/>
    <w:uiPriority w:val="99"/>
    <w:unhideWhenUsed/>
    <w:rsid w:val="00A87217"/>
    <w:pPr>
      <w:tabs>
        <w:tab w:val="center" w:pos="4513"/>
        <w:tab w:val="right" w:pos="9026"/>
      </w:tabs>
      <w:spacing w:after="0" w:line="240" w:lineRule="auto"/>
    </w:pPr>
  </w:style>
  <w:style w:type="character" w:customStyle="1" w:styleId="FooterChar">
    <w:name w:val="Footer Char"/>
    <w:basedOn w:val="DefaultParagraphFont"/>
    <w:link w:val="Footer"/>
    <w:uiPriority w:val="99"/>
    <w:rsid w:val="00A872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786BF8-3DFB-4682-B40A-751D7EF743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693</TotalTime>
  <Pages>7</Pages>
  <Words>3654</Words>
  <Characters>20832</Characters>
  <Application>Microsoft Office Word</Application>
  <DocSecurity>0</DocSecurity>
  <Lines>173</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 Wallin</dc:creator>
  <cp:keywords/>
  <dc:description/>
  <cp:lastModifiedBy>Ann Wallin</cp:lastModifiedBy>
  <cp:revision>84</cp:revision>
  <dcterms:created xsi:type="dcterms:W3CDTF">2019-03-04T00:23:00Z</dcterms:created>
  <dcterms:modified xsi:type="dcterms:W3CDTF">2019-05-10T00:49:00Z</dcterms:modified>
</cp:coreProperties>
</file>