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59E389" w14:textId="16385A7C" w:rsidR="00A2667A" w:rsidRDefault="00ED422D" w:rsidP="00E95DB7">
      <w:pPr>
        <w:jc w:val="center"/>
        <w:rPr>
          <w:b/>
        </w:rPr>
      </w:pPr>
      <w:r>
        <w:rPr>
          <w:b/>
        </w:rPr>
        <w:t xml:space="preserve">Gaudy Nights and Pious Days: </w:t>
      </w:r>
      <w:r w:rsidR="00CF2B66">
        <w:rPr>
          <w:b/>
        </w:rPr>
        <w:t>Dorothy Sayers</w:t>
      </w:r>
    </w:p>
    <w:p w14:paraId="0833F70C" w14:textId="6123F89F" w:rsidR="006E5978" w:rsidRDefault="006E5978" w:rsidP="006E5978">
      <w:r>
        <w:t xml:space="preserve">Lord Peter Wimsey. Harriet Vane. The Nine Tailors. Gaudy Night. It </w:t>
      </w:r>
      <w:r w:rsidR="009C6CDE">
        <w:t>P</w:t>
      </w:r>
      <w:r>
        <w:t xml:space="preserve">ays </w:t>
      </w:r>
      <w:r w:rsidR="001500B0">
        <w:t>to</w:t>
      </w:r>
      <w:r>
        <w:t xml:space="preserve"> Advertise. The</w:t>
      </w:r>
      <w:r w:rsidR="009C6CDE">
        <w:t>se</w:t>
      </w:r>
      <w:r w:rsidR="001500B0">
        <w:t xml:space="preserve"> n</w:t>
      </w:r>
      <w:r>
        <w:t>ames and titles were on</w:t>
      </w:r>
      <w:r w:rsidR="001500B0">
        <w:t>c</w:t>
      </w:r>
      <w:r>
        <w:t xml:space="preserve">e household words. The genius behind these detective stories and characters </w:t>
      </w:r>
      <w:r w:rsidR="001500B0">
        <w:t>w</w:t>
      </w:r>
      <w:r>
        <w:t xml:space="preserve">as Dorothy L. Sayers (1893-1957). She was </w:t>
      </w:r>
      <w:r w:rsidR="0075674B">
        <w:t xml:space="preserve">just </w:t>
      </w:r>
      <w:r>
        <w:t>as well</w:t>
      </w:r>
      <w:r w:rsidR="0075674B">
        <w:t>-</w:t>
      </w:r>
      <w:r>
        <w:t>known at the time – the 1920s to the 1950s – for her incisive writings</w:t>
      </w:r>
      <w:r w:rsidR="0075674B">
        <w:t>,</w:t>
      </w:r>
      <w:r>
        <w:t xml:space="preserve"> public speeches</w:t>
      </w:r>
      <w:r w:rsidR="0075674B">
        <w:t xml:space="preserve"> and broadcasts</w:t>
      </w:r>
      <w:r>
        <w:t xml:space="preserve"> on religion and its role in the crisis-ridden times</w:t>
      </w:r>
      <w:r w:rsidR="0075674B">
        <w:t xml:space="preserve">; and for her religious plays such as </w:t>
      </w:r>
      <w:r w:rsidR="0075674B">
        <w:rPr>
          <w:i/>
        </w:rPr>
        <w:t>The Man Born to be King</w:t>
      </w:r>
      <w:r>
        <w:t xml:space="preserve">. She was </w:t>
      </w:r>
      <w:r w:rsidR="00CC5C9D">
        <w:t xml:space="preserve">a gutsy </w:t>
      </w:r>
      <w:r>
        <w:t>an</w:t>
      </w:r>
      <w:r w:rsidR="00CC5C9D">
        <w:t>d</w:t>
      </w:r>
      <w:r>
        <w:t xml:space="preserve"> aggressive defender of the faith. Indeed</w:t>
      </w:r>
      <w:r w:rsidR="009C6CDE">
        <w:t>,</w:t>
      </w:r>
      <w:r>
        <w:t xml:space="preserve"> she was more than a defender. She was a doughty warrior who sallied forth against the heathen and the indifferent, and especially against Christianity’s supposed followers. She accused them of surrendering to the unbelieving temper and pressures of the age. </w:t>
      </w:r>
      <w:proofErr w:type="gramStart"/>
      <w:r w:rsidR="001500B0">
        <w:t>Don’t</w:t>
      </w:r>
      <w:proofErr w:type="gramEnd"/>
      <w:r w:rsidR="001500B0">
        <w:t xml:space="preserve"> be ashamed, s</w:t>
      </w:r>
      <w:r>
        <w:t xml:space="preserve">he </w:t>
      </w:r>
      <w:r w:rsidR="00CC5C9D">
        <w:t>chided</w:t>
      </w:r>
      <w:r w:rsidR="001500B0">
        <w:t xml:space="preserve"> </w:t>
      </w:r>
      <w:r>
        <w:t>them</w:t>
      </w:r>
      <w:r w:rsidR="001500B0">
        <w:t>. S</w:t>
      </w:r>
      <w:r w:rsidR="009C6CDE">
        <w:t xml:space="preserve">peak </w:t>
      </w:r>
      <w:r w:rsidR="001500B0">
        <w:t xml:space="preserve">out </w:t>
      </w:r>
      <w:r w:rsidR="009C6CDE">
        <w:t>loud</w:t>
      </w:r>
      <w:r w:rsidR="001500B0">
        <w:t>ly</w:t>
      </w:r>
      <w:r w:rsidR="009C6CDE">
        <w:t xml:space="preserve"> and wide</w:t>
      </w:r>
      <w:r w:rsidR="001500B0">
        <w:t>ly</w:t>
      </w:r>
      <w:r w:rsidR="009C6CDE">
        <w:t xml:space="preserve"> about the wonders of the Christian faith.</w:t>
      </w:r>
    </w:p>
    <w:p w14:paraId="358A5A5B" w14:textId="1EEC7221" w:rsidR="00CC5C9D" w:rsidRDefault="0039227D" w:rsidP="006E5978">
      <w:r>
        <w:t>Theologically she was part of a wider conservative reaction against the Modernist Movement in western religion, and especially English Modernism, which was influential in the pre-1914 generations. The modernists had valiantly attempted to bring the Christian churches into the modern world</w:t>
      </w:r>
      <w:r w:rsidR="00563A4F">
        <w:t>,</w:t>
      </w:r>
      <w:r>
        <w:t xml:space="preserve"> urging them to come to terms with </w:t>
      </w:r>
      <w:r w:rsidR="00563A4F">
        <w:t xml:space="preserve">scientific </w:t>
      </w:r>
      <w:r>
        <w:t>theories such as evolution and relativity. However</w:t>
      </w:r>
      <w:r w:rsidR="003D5ED9">
        <w:t>,</w:t>
      </w:r>
      <w:r>
        <w:t xml:space="preserve"> their efforts to “modernise” church doctrine w</w:t>
      </w:r>
      <w:r w:rsidR="00563A4F">
        <w:t xml:space="preserve">ere </w:t>
      </w:r>
      <w:r>
        <w:t>seen by many as watering down the central tenets of Chr</w:t>
      </w:r>
      <w:r w:rsidR="003D5ED9">
        <w:t>is</w:t>
      </w:r>
      <w:r>
        <w:t>tianity</w:t>
      </w:r>
      <w:r w:rsidR="003D5ED9">
        <w:t>. Dorothy Sayers certainly thought so. As Graham Neville puts it:</w:t>
      </w:r>
    </w:p>
    <w:p w14:paraId="07B39967" w14:textId="37FBB8E8" w:rsidR="003D5ED9" w:rsidRDefault="003D5ED9" w:rsidP="006E5978">
      <w:r>
        <w:t xml:space="preserve">“She was like others in the field of ‘lay theology’ in her generally conservative stance. She reacted against the kind of English Modernism which questioned what </w:t>
      </w:r>
      <w:proofErr w:type="gramStart"/>
      <w:r>
        <w:t>were seen as</w:t>
      </w:r>
      <w:proofErr w:type="gramEnd"/>
      <w:r>
        <w:t xml:space="preserve"> the central Christian dogmas and fastened upon the fatherhood of God and the brotherhood of man as the essence of Christianity. This prevailing attitude coincided with an optimistic view of the development of human society. Progress would bring in the kingdom of God. There was no necessary connection between a modernist attitude to dogma and a liberal optimism</w:t>
      </w:r>
      <w:r w:rsidR="00CA43D6">
        <w:t xml:space="preserve">. But dogma formulated in the distant past could seem as antiquated as medieval beliefs about the physical world. That kind of optimism was shattered by a succession of disasters: </w:t>
      </w:r>
      <w:r w:rsidR="002262E4">
        <w:t>The</w:t>
      </w:r>
      <w:r w:rsidR="00CA43D6">
        <w:t xml:space="preserve"> First World War, the great economic depression, the Spanish Civil War, the rise of Fascism and Nazism, and the outbreak of the Second World War. One reaction was to escape into a world of fantasy [like C. C. Lewis and </w:t>
      </w:r>
      <w:r w:rsidR="00ED422D">
        <w:t>J</w:t>
      </w:r>
      <w:r w:rsidR="009A6752">
        <w:t xml:space="preserve">. R. R. </w:t>
      </w:r>
      <w:r w:rsidR="00CA43D6">
        <w:t>Tolkien]; and another was to turn back to the past, to what seemed at a distance to be a saner, more ordered world</w:t>
      </w:r>
      <w:r w:rsidR="00563A4F">
        <w:t xml:space="preserve"> [Christian Socialists like R. H. Tawney; Catholics such as G. K. Chesterton and Hilaire Belloc]</w:t>
      </w:r>
      <w:r w:rsidR="00CA43D6">
        <w:t>. Like many others, Sayers</w:t>
      </w:r>
      <w:r w:rsidR="00563A4F">
        <w:t xml:space="preserve"> responded to the bewilderment of the times by emphasizing dogma. It became an intellectual passion. She asserted that Christian dogmas, far from being the antiquated expression of beliefs imposed on the Church by authority, were the enunciation of the unchanging facts of existence. They gave a quality of excitement to human experience which humanistic ideas could never provide. She saw the Christian story as ‘The Greatest Drama Ever Staged</w:t>
      </w:r>
      <w:r w:rsidR="00D90492">
        <w:t>’ and</w:t>
      </w:r>
      <w:r w:rsidR="00563A4F">
        <w:t xml:space="preserve"> proved her point by writing her broadcast plays on the life of Christ”.</w:t>
      </w:r>
      <w:r w:rsidR="009A6752">
        <w:rPr>
          <w:rStyle w:val="FootnoteReference"/>
        </w:rPr>
        <w:footnoteReference w:id="1"/>
      </w:r>
      <w:r w:rsidR="00CA43D6">
        <w:t xml:space="preserve"> </w:t>
      </w:r>
    </w:p>
    <w:p w14:paraId="1D832477" w14:textId="1B17B7C1" w:rsidR="009A6752" w:rsidRDefault="009A6752" w:rsidP="006E5978">
      <w:r>
        <w:t>She went further. She is now seen as an innovative religious thinker, who used her creative artistic skills to illuminate key Christian thought</w:t>
      </w:r>
      <w:r w:rsidR="00855B77">
        <w:t>, including the doctrine of the Trinity.</w:t>
      </w:r>
      <w:r w:rsidR="00855B77">
        <w:rPr>
          <w:rStyle w:val="FootnoteReference"/>
        </w:rPr>
        <w:footnoteReference w:id="2"/>
      </w:r>
      <w:r w:rsidR="00855B77">
        <w:t xml:space="preserve"> </w:t>
      </w:r>
      <w:r w:rsidR="00A60794">
        <w:t xml:space="preserve">She was no bigoted opponent of “the modern”, nor of science, although properly cautious about both. As Peter Bowler says: “Sayers was not indifferent to science, having taken a close interest in </w:t>
      </w:r>
      <w:r w:rsidR="0075674B">
        <w:t xml:space="preserve">[A. S.] </w:t>
      </w:r>
      <w:r w:rsidR="00A60794">
        <w:t xml:space="preserve">Eddington’s </w:t>
      </w:r>
      <w:r w:rsidR="00A60794">
        <w:lastRenderedPageBreak/>
        <w:t xml:space="preserve">efforts to forge an idealist philosophy consistent with both science and religion… Sayers was happy to explore the idea of God as Creator, but her approach was that of the artist, not the scientist: her </w:t>
      </w:r>
      <w:r w:rsidR="00A60794">
        <w:rPr>
          <w:i/>
        </w:rPr>
        <w:t>Mind of the Maker</w:t>
      </w:r>
      <w:r w:rsidR="00A60794">
        <w:t xml:space="preserve"> of 1941 focused on the parallels between divine and artistic creation, dismissing the scientists’ efforts to disentangle words from their metaphorical meaning as being against human nature</w:t>
      </w:r>
      <w:r w:rsidR="00D90492">
        <w:t xml:space="preserve">”. </w:t>
      </w:r>
      <w:r w:rsidR="00D90492">
        <w:rPr>
          <w:rStyle w:val="FootnoteReference"/>
        </w:rPr>
        <w:footnoteReference w:id="3"/>
      </w:r>
      <w:r w:rsidR="007C6FD2">
        <w:t xml:space="preserve"> As Sayers said in </w:t>
      </w:r>
      <w:r w:rsidR="007C6FD2">
        <w:rPr>
          <w:i/>
          <w:iCs/>
        </w:rPr>
        <w:t>The Mind of the Maker</w:t>
      </w:r>
      <w:r w:rsidR="007C6FD2">
        <w:t>:</w:t>
      </w:r>
    </w:p>
    <w:p w14:paraId="77F12992" w14:textId="759B5BD8" w:rsidR="007C6FD2" w:rsidRDefault="007C6FD2" w:rsidP="006E5978">
      <w:r>
        <w:t xml:space="preserve">“The Christian affirmation is… that the Trinitarian structure which can be shown to exist in the mind of man and in all  of his works is, in fact,  the integral structure of the universe, and corresponds, not by pictorial imagery but by a necessary uniformity of substance, with the nature of God, in Whom all that is exists”. Sandra Percy sums up Sayers’s major thesis in </w:t>
      </w:r>
      <w:r w:rsidR="000F47B0">
        <w:rPr>
          <w:i/>
          <w:iCs/>
        </w:rPr>
        <w:t xml:space="preserve">The Mind of the Matter </w:t>
      </w:r>
      <w:r>
        <w:t>as being based upon the Christian belief “that there is a universal pattern to all Creation based on the pattern</w:t>
      </w:r>
      <w:r w:rsidR="00164DC3">
        <w:t xml:space="preserve"> inherent in the mind of the Creator, and that this is reflected in the mind of man when he creates. Moreover, she argued further from an anthropocentric premise that the mind of the human creator is itself three-fold in character, reflecting the Mind of the Divine Creator which is also a Trinity”.</w:t>
      </w:r>
      <w:r w:rsidR="00164DC3">
        <w:rPr>
          <w:rStyle w:val="FootnoteReference"/>
        </w:rPr>
        <w:footnoteReference w:id="4"/>
      </w:r>
    </w:p>
    <w:p w14:paraId="10794EC9" w14:textId="123F436F" w:rsidR="00126902" w:rsidRDefault="00D70E64" w:rsidP="00D70E64">
      <w:r>
        <w:t>You might think that D</w:t>
      </w:r>
      <w:r w:rsidR="00164DC3">
        <w:t>orothy Sayers</w:t>
      </w:r>
      <w:r>
        <w:t xml:space="preserve"> was of interest in her day, but that she, and her ideas, are now horribly out of date. Have a second look at some of her free-flowing writings. She wrote of </w:t>
      </w:r>
      <w:r w:rsidR="00B100CD">
        <w:t>d</w:t>
      </w:r>
      <w:r>
        <w:t xml:space="preserve">epression and </w:t>
      </w:r>
      <w:r w:rsidR="00B100CD">
        <w:t>w</w:t>
      </w:r>
      <w:r>
        <w:t>ar. She analysed nationalism and militarism in telling detail. She analysed the dispiriting, seemingly inexorable</w:t>
      </w:r>
      <w:r w:rsidR="00A508AD">
        <w:t>,</w:t>
      </w:r>
      <w:r>
        <w:t xml:space="preserve"> rise of secularism and unbelief, the collapse of traditional values and morality itself</w:t>
      </w:r>
      <w:r w:rsidR="00E75A35">
        <w:t xml:space="preserve">, </w:t>
      </w:r>
      <w:r w:rsidR="00164DC3">
        <w:t xml:space="preserve">of </w:t>
      </w:r>
      <w:r w:rsidR="00E75A35">
        <w:t>the failures and timidity of the churches</w:t>
      </w:r>
      <w:r>
        <w:t>. She foresaw future phenomena such as wild consumerism and speculation, the me-too generations and the financial crises of today.</w:t>
      </w:r>
      <w:r w:rsidR="00A508AD">
        <w:t xml:space="preserve"> She spoke of the rise of cheap mass production and the demeaning of craftsmanship and the quality of work.</w:t>
      </w:r>
      <w:r w:rsidR="002816EB">
        <w:t xml:space="preserve"> She foresaw the sinister manipulation of language for the purposes of power and greed.</w:t>
      </w:r>
      <w:r w:rsidR="00E75A35">
        <w:t xml:space="preserve"> She seemed at times almost a mixture of George Orwell and Mother Teresa.</w:t>
      </w:r>
      <w:r w:rsidR="007B7DAC">
        <w:t xml:space="preserve"> </w:t>
      </w:r>
      <w:proofErr w:type="gramStart"/>
      <w:r w:rsidR="007B7DAC">
        <w:t>That’s</w:t>
      </w:r>
      <w:proofErr w:type="gramEnd"/>
      <w:r w:rsidR="007B7DAC">
        <w:t xml:space="preserve"> a woman worth looking at. She also spoke out for women, but </w:t>
      </w:r>
      <w:proofErr w:type="gramStart"/>
      <w:r w:rsidR="007B7DAC">
        <w:t>I’m</w:t>
      </w:r>
      <w:proofErr w:type="gramEnd"/>
      <w:r w:rsidR="007B7DAC">
        <w:t xml:space="preserve"> not aware that </w:t>
      </w:r>
      <w:r w:rsidR="000269A4">
        <w:t>m</w:t>
      </w:r>
      <w:r w:rsidR="007B7DAC">
        <w:t>any feminists today have embraced her</w:t>
      </w:r>
      <w:r w:rsidR="000269A4">
        <w:rPr>
          <w:rStyle w:val="FootnoteReference"/>
        </w:rPr>
        <w:footnoteReference w:id="5"/>
      </w:r>
      <w:r w:rsidR="007B7DAC">
        <w:t>. She was too spiky and idiosyncratic.</w:t>
      </w:r>
      <w:r w:rsidR="00F63A2D">
        <w:t xml:space="preserve"> She refused to fit into the </w:t>
      </w:r>
      <w:r w:rsidR="007376FB">
        <w:t>pigeonholes</w:t>
      </w:r>
      <w:r w:rsidR="00F63A2D">
        <w:t xml:space="preserve"> people wanted to put her in.</w:t>
      </w:r>
    </w:p>
    <w:p w14:paraId="1EEAE458" w14:textId="77777777" w:rsidR="00126902" w:rsidRDefault="00126902" w:rsidP="00D70E64">
      <w:r>
        <w:rPr>
          <w:b/>
        </w:rPr>
        <w:t>Brief Life</w:t>
      </w:r>
    </w:p>
    <w:p w14:paraId="5205F1C5" w14:textId="31FBE9ED" w:rsidR="00A37721" w:rsidRDefault="00126902" w:rsidP="00D70E64">
      <w:r>
        <w:t xml:space="preserve">Dorothy had an eventful life, some of which she kept secret, such as having an illegitimate son. </w:t>
      </w:r>
      <w:r w:rsidR="00D361B8">
        <w:t>Thus,</w:t>
      </w:r>
      <w:r>
        <w:t xml:space="preserve"> as a fiction writer she knew all too well the subterranean depths so often to be found deep within people. She was also the product of her gentrified and clerical upbringing. Her mother Helen was from an old landed family, her father Henry was a clergyman</w:t>
      </w:r>
      <w:r w:rsidR="00E87444">
        <w:t xml:space="preserve"> with family roots in Ireland</w:t>
      </w:r>
      <w:r>
        <w:t xml:space="preserve">. They seem to have been a decent, kind, if at times eccentric, couple – the model it is said for </w:t>
      </w:r>
      <w:r w:rsidR="00E87444">
        <w:t xml:space="preserve">the Rector and his wife </w:t>
      </w:r>
      <w:r>
        <w:t xml:space="preserve">in the </w:t>
      </w:r>
      <w:r w:rsidR="00D361B8">
        <w:t xml:space="preserve">celebrated </w:t>
      </w:r>
      <w:r>
        <w:t xml:space="preserve">Fen story </w:t>
      </w:r>
      <w:r>
        <w:rPr>
          <w:i/>
        </w:rPr>
        <w:t>The Nine Tailors</w:t>
      </w:r>
      <w:r w:rsidR="009C1709">
        <w:rPr>
          <w:i/>
        </w:rPr>
        <w:t xml:space="preserve"> </w:t>
      </w:r>
      <w:r w:rsidR="009C1709">
        <w:rPr>
          <w:iCs/>
        </w:rPr>
        <w:t>(1934)</w:t>
      </w:r>
      <w:r w:rsidR="00E87444">
        <w:rPr>
          <w:i/>
        </w:rPr>
        <w:t>.</w:t>
      </w:r>
      <w:r w:rsidR="00E87444">
        <w:t xml:space="preserve"> Dorothy Leigh Sayers was born in Oxford on 13 June 1893 to the </w:t>
      </w:r>
      <w:r w:rsidR="0015344C">
        <w:t>Revd.</w:t>
      </w:r>
      <w:r w:rsidR="00E87444">
        <w:t xml:space="preserve"> Henry Sayers (1854-1928) and his wife Helen (1856-1929)</w:t>
      </w:r>
      <w:r w:rsidR="00555342">
        <w:t>. She was</w:t>
      </w:r>
      <w:r w:rsidR="00E87444">
        <w:t xml:space="preserve"> an only child. There was religion and scholarship in the family. Henry’s father was a Norfolk clergyman. As Catherine Kenney notes in her entry on Dorothy in the </w:t>
      </w:r>
      <w:r w:rsidR="00E87444">
        <w:rPr>
          <w:i/>
        </w:rPr>
        <w:t xml:space="preserve">Oxford </w:t>
      </w:r>
      <w:r w:rsidR="00D361B8">
        <w:rPr>
          <w:i/>
        </w:rPr>
        <w:t>DNB</w:t>
      </w:r>
      <w:r w:rsidR="00D361B8">
        <w:t>:</w:t>
      </w:r>
      <w:r w:rsidR="00E87444">
        <w:t xml:space="preserve"> “With a history of churchmen on one side of the family and a scholarly solicitor for her maternal grandfather</w:t>
      </w:r>
      <w:r w:rsidR="00A37721">
        <w:t xml:space="preserve">, Sayers’s interest in both theology and crime might be said to come out of family history”. She also retained, it must be said, some residual social manners and traits of </w:t>
      </w:r>
      <w:r w:rsidR="0015344C">
        <w:t xml:space="preserve">the </w:t>
      </w:r>
      <w:r w:rsidR="00A37721">
        <w:t>gentry, despite espousing democratic Christian ideals. It was no accident that her detective hero was a lord.</w:t>
      </w:r>
    </w:p>
    <w:p w14:paraId="602ECD25" w14:textId="400807BC" w:rsidR="00D70E64" w:rsidRDefault="00720B33" w:rsidP="00D70E64">
      <w:r>
        <w:lastRenderedPageBreak/>
        <w:t>Her father was choirmaster at Christ Church, Oxford, until, when Dorothy was four, he took a living in East Anglia, later moving deeper into the fens as rector at Christchurch in Cambridgeshire: “Life in the spacious Georgian rectory at Bluntisham was both spartan and elegant. There was no running water, but the family and any guests dressed for dinner in the evening”</w:t>
      </w:r>
      <w:r w:rsidR="00196F0E">
        <w:t xml:space="preserve"> </w:t>
      </w:r>
      <w:r>
        <w:t>(</w:t>
      </w:r>
      <w:r w:rsidR="00BB0384">
        <w:rPr>
          <w:i/>
          <w:iCs/>
        </w:rPr>
        <w:t>Oxford DNB</w:t>
      </w:r>
      <w:r>
        <w:t xml:space="preserve">). </w:t>
      </w:r>
      <w:r w:rsidR="00196F0E">
        <w:t>Dorothy was educated privately at home, leading an isolated life of books, learning Latin and other languages and writing imaginatively from an early age. In 1912 she won a scholarship to the women’s Somerville College, Oxford</w:t>
      </w:r>
      <w:r w:rsidR="00087454">
        <w:t>: “Somerville, with its tradition of nurturing strong women who go on to leadership roles in the public arena as well as the arts, suited [her] perfectly. He</w:t>
      </w:r>
      <w:r w:rsidR="00555342">
        <w:t>r</w:t>
      </w:r>
      <w:r w:rsidR="00087454">
        <w:t xml:space="preserve"> college days were among her happiest [and there</w:t>
      </w:r>
      <w:r w:rsidR="00D5032E">
        <w:t>] she acquired a scholarly method and habit of mind which served her throughout life”.</w:t>
      </w:r>
      <w:r w:rsidR="008944D4">
        <w:t xml:space="preserve"> She was taught by Mildred Pope, a scholar of Anglo-Norman England, who was the first woman to gain a readership at Oxford. Sayers was to become a strong advocate of women’s education, a theme that cropped up in her novels, such as </w:t>
      </w:r>
      <w:r w:rsidR="008944D4">
        <w:rPr>
          <w:i/>
        </w:rPr>
        <w:t>Gaudy Night</w:t>
      </w:r>
      <w:r w:rsidR="008944D4">
        <w:t xml:space="preserve"> (1936). Sayers</w:t>
      </w:r>
      <w:r w:rsidR="00D5032E">
        <w:t xml:space="preserve"> also forged lifelong friendships, including Muriel St Clare Byrne who interested her in the theatre and playwriting: “While at Somerville, Sayers experienced the first of her ‘grand passions’ for unattainable men, an intense infatuation with the director of the Oxford Bach Choir, Dr H. P. Allen. Another man who caught her eye was a student named Maurice Roy Ridley, a future chaplain of Balliol, who would influence her characterization of Lord Peter Wimsey years later” (</w:t>
      </w:r>
      <w:r w:rsidR="00A773A1" w:rsidRPr="00A773A1">
        <w:rPr>
          <w:i/>
        </w:rPr>
        <w:t>Oxford DNB</w:t>
      </w:r>
      <w:r w:rsidR="00D5032E">
        <w:t>).  She had</w:t>
      </w:r>
      <w:r w:rsidR="00AB311F">
        <w:t xml:space="preserve"> </w:t>
      </w:r>
      <w:r w:rsidR="00D5032E">
        <w:t xml:space="preserve">a distinguished </w:t>
      </w:r>
      <w:r w:rsidR="0015344C">
        <w:t xml:space="preserve">university </w:t>
      </w:r>
      <w:r w:rsidR="00D5032E">
        <w:t>career</w:t>
      </w:r>
      <w:r w:rsidR="00AB311F">
        <w:t xml:space="preserve">, taking a first in medieval French. Translation remained a great love of her life, culminating in her </w:t>
      </w:r>
      <w:r w:rsidR="00355C6A">
        <w:t xml:space="preserve">epic </w:t>
      </w:r>
      <w:r w:rsidR="00AB311F">
        <w:t>translation of Dante at the close of her life.</w:t>
      </w:r>
    </w:p>
    <w:p w14:paraId="5DF33B0C" w14:textId="5C7B23C4" w:rsidR="004C0F7A" w:rsidRDefault="00A773A1" w:rsidP="00D70E64">
      <w:r>
        <w:t>She graduated MA in 1920, by which time she was already publishing poetry, her first collection of poems</w:t>
      </w:r>
      <w:r w:rsidR="0081415E">
        <w:t xml:space="preserve"> in 1916, her second in 1918. She tried a variety of occupations, as there were not many decent jobs for women graduates in those unenlightened times: teaching (including a spell in Normandy), and working as a publisher’s apprentice at Blackwell’s. She finally settled into a long-term job, that of a copywriter at S. H. Benson’s, a large advertising agency, from 1922 to 1931. This gave her unique insight into the unscrupulous tactics of advertising, which she voiced in her novel </w:t>
      </w:r>
      <w:r w:rsidR="0081415E">
        <w:rPr>
          <w:i/>
        </w:rPr>
        <w:t>Murder Must A</w:t>
      </w:r>
      <w:r w:rsidR="00F25ECC">
        <w:rPr>
          <w:i/>
        </w:rPr>
        <w:t>d</w:t>
      </w:r>
      <w:r w:rsidR="0081415E">
        <w:rPr>
          <w:i/>
        </w:rPr>
        <w:t>vertise</w:t>
      </w:r>
      <w:r w:rsidR="00F25ECC">
        <w:t xml:space="preserve"> (1933). She was a great success at her job however, coining famous slogans for Colman’s mustard and Guinness stout and the phrase (it is said) “it pays to advertise”. Meantime she wrote what were to become wildly successful mystery stories. She </w:t>
      </w:r>
      <w:r w:rsidR="00E308A0">
        <w:t xml:space="preserve">published </w:t>
      </w:r>
      <w:r w:rsidR="00F25ECC">
        <w:t>twelve detective novels between 1921 and 1937. Many reflect</w:t>
      </w:r>
      <w:r w:rsidR="00E467D6">
        <w:t>ed</w:t>
      </w:r>
      <w:r w:rsidR="00F25ECC">
        <w:t xml:space="preserve"> themes of the times. For </w:t>
      </w:r>
      <w:r w:rsidR="001D1972">
        <w:t>instance,</w:t>
      </w:r>
      <w:r w:rsidR="00F25ECC">
        <w:t xml:space="preserve"> </w:t>
      </w:r>
      <w:r w:rsidR="00F25ECC">
        <w:rPr>
          <w:i/>
        </w:rPr>
        <w:t>The Unpleasantness at the Bellona Club</w:t>
      </w:r>
      <w:r w:rsidR="00F25ECC">
        <w:t xml:space="preserve"> </w:t>
      </w:r>
      <w:r w:rsidR="00A46529">
        <w:t xml:space="preserve">(1928) </w:t>
      </w:r>
      <w:r w:rsidR="00E467D6">
        <w:t xml:space="preserve">exposed </w:t>
      </w:r>
      <w:r w:rsidR="00F25ECC">
        <w:t>the post-traumatic stress of World War I veterans</w:t>
      </w:r>
      <w:r w:rsidR="001D1972">
        <w:t xml:space="preserve">; </w:t>
      </w:r>
      <w:r w:rsidR="001D1972">
        <w:rPr>
          <w:i/>
        </w:rPr>
        <w:t>Gaudy Night</w:t>
      </w:r>
      <w:r w:rsidR="001D1972">
        <w:t xml:space="preserve"> included a frontal attack upon Nazi eugenics and anti-woman ideology</w:t>
      </w:r>
      <w:r w:rsidR="00235C7D">
        <w:t>. Although it was n</w:t>
      </w:r>
      <w:r w:rsidR="001D1972">
        <w:t>ot always noticed by the critics in times past</w:t>
      </w:r>
      <w:r w:rsidR="00235C7D">
        <w:t>,</w:t>
      </w:r>
      <w:r w:rsidR="001D1972">
        <w:t xml:space="preserve"> her novels had Christian themes deeply embedded within them.</w:t>
      </w:r>
    </w:p>
    <w:p w14:paraId="5B5ED532" w14:textId="0F1D8D78" w:rsidR="00A773A1" w:rsidRDefault="001D1972" w:rsidP="00D70E64">
      <w:r>
        <w:t>From the 1930s she began to write on more explicitly religious topics.</w:t>
      </w:r>
      <w:r w:rsidR="004C0F7A">
        <w:t xml:space="preserve"> </w:t>
      </w:r>
      <w:r w:rsidR="00D612CC">
        <w:t>She was influenced on</w:t>
      </w:r>
      <w:r>
        <w:t xml:space="preserve"> more theological issues by her friend, the famous creator of the Narnia stories and lay theologian C. S. Lewis, and </w:t>
      </w:r>
      <w:r w:rsidR="00BC7181">
        <w:t xml:space="preserve">even more by </w:t>
      </w:r>
      <w:r>
        <w:t>that other Inkling Charles Williams</w:t>
      </w:r>
      <w:r w:rsidR="00EC19B7">
        <w:t xml:space="preserve">, poet, novelist, playwright and literary critic. She moved in the Inkling circle, </w:t>
      </w:r>
      <w:r w:rsidR="006D71F2">
        <w:t>which kept</w:t>
      </w:r>
      <w:r w:rsidR="00EC19B7">
        <w:t xml:space="preserve"> abreast of literary and religious movements, reading stories to each other. </w:t>
      </w:r>
      <w:r w:rsidR="00CA0560">
        <w:t>The Inklings was</w:t>
      </w:r>
      <w:r w:rsidR="00EC19B7">
        <w:t xml:space="preserve"> a sort of recreational thinktank</w:t>
      </w:r>
      <w:r w:rsidR="002722C7">
        <w:t xml:space="preserve"> based in Oxford. Its</w:t>
      </w:r>
      <w:r w:rsidR="00CA0560">
        <w:t xml:space="preserve"> members also included J. R. R. Tolkien, Owen Barfield, Hugo Dyson and Lord David Cecil (whose religious views paralleled those of Sayers)</w:t>
      </w:r>
      <w:r w:rsidR="00EC19B7">
        <w:t xml:space="preserve">. Her best-known religious works were probably </w:t>
      </w:r>
      <w:r w:rsidR="00EC19B7">
        <w:rPr>
          <w:i/>
        </w:rPr>
        <w:t xml:space="preserve">The Mind of the Maker </w:t>
      </w:r>
      <w:r w:rsidR="00EC19B7">
        <w:t xml:space="preserve">(1941) and </w:t>
      </w:r>
      <w:r w:rsidR="00EC19B7">
        <w:rPr>
          <w:i/>
        </w:rPr>
        <w:t xml:space="preserve">Creed or Chaos? </w:t>
      </w:r>
      <w:r w:rsidR="00EC19B7">
        <w:t>(1949)</w:t>
      </w:r>
      <w:r w:rsidR="00BA3819">
        <w:t xml:space="preserve">. Catherine Kenney </w:t>
      </w:r>
      <w:r w:rsidR="002722C7">
        <w:t xml:space="preserve">says of </w:t>
      </w:r>
      <w:r w:rsidR="00D31493">
        <w:t>“her greatest essay”,</w:t>
      </w:r>
      <w:r w:rsidR="00D31493">
        <w:rPr>
          <w:i/>
          <w:iCs/>
        </w:rPr>
        <w:t xml:space="preserve"> The Mind of the Maker</w:t>
      </w:r>
      <w:r w:rsidR="00D31493">
        <w:t xml:space="preserve">, </w:t>
      </w:r>
      <w:r w:rsidR="002722C7">
        <w:t xml:space="preserve"> that it was</w:t>
      </w:r>
      <w:r w:rsidR="00D31493">
        <w:t xml:space="preserve"> both artistic autobiography and </w:t>
      </w:r>
      <w:r w:rsidR="002722C7">
        <w:t xml:space="preserve">an </w:t>
      </w:r>
      <w:r w:rsidR="00D31493">
        <w:t>examination of the Christian doctrine of the Trinity,  inspired by the</w:t>
      </w:r>
      <w:r w:rsidR="002722C7">
        <w:t xml:space="preserve"> dark</w:t>
      </w:r>
      <w:r w:rsidR="00D31493">
        <w:t xml:space="preserve"> days of wartime</w:t>
      </w:r>
      <w:r w:rsidR="002722C7">
        <w:t>: “</w:t>
      </w:r>
      <w:r w:rsidR="00D31493">
        <w:t xml:space="preserve"> It remains one of the best inquiries into the creative process ever </w:t>
      </w:r>
      <w:r w:rsidR="00A543FB">
        <w:t>written” [</w:t>
      </w:r>
      <w:r w:rsidR="00D31493">
        <w:rPr>
          <w:i/>
          <w:iCs/>
        </w:rPr>
        <w:t>Oxford DNB</w:t>
      </w:r>
      <w:r w:rsidR="00D31493">
        <w:t>].</w:t>
      </w:r>
      <w:r w:rsidR="00A543FB">
        <w:t xml:space="preserve"> However,</w:t>
      </w:r>
      <w:r w:rsidR="00EC19B7">
        <w:t xml:space="preserve"> she reached a wider audience with her wartime BBC play on the life of Christ </w:t>
      </w:r>
      <w:r w:rsidR="00EC19B7">
        <w:rPr>
          <w:i/>
        </w:rPr>
        <w:t>The Man Born to be King</w:t>
      </w:r>
      <w:r w:rsidR="00EC19B7">
        <w:t xml:space="preserve"> (1941)</w:t>
      </w:r>
      <w:r w:rsidR="00D612CC">
        <w:t>. This</w:t>
      </w:r>
      <w:r w:rsidR="00EC19B7">
        <w:t xml:space="preserve"> introduced </w:t>
      </w:r>
      <w:r w:rsidR="00452DF7">
        <w:t>the sacred story to many people essentially for the first time in any depth.</w:t>
      </w:r>
    </w:p>
    <w:p w14:paraId="67D8DD18" w14:textId="77777777" w:rsidR="00884B75" w:rsidRDefault="00A543FB" w:rsidP="00D70E64">
      <w:r>
        <w:lastRenderedPageBreak/>
        <w:t>In her youth Dorothy was lively and fun-loving. As a friend described her, she was brimful of energy and had a “well-stocked mind</w:t>
      </w:r>
      <w:r w:rsidR="00713C63">
        <w:t>”</w:t>
      </w:r>
      <w:r>
        <w:t xml:space="preserve">, with encyclopaedic factual knowledge. In later life she became increasingly boisterous and </w:t>
      </w:r>
      <w:r w:rsidR="00713C63">
        <w:t>assertive in her opinions (a parallel with Germaine Greer springs to mind).</w:t>
      </w:r>
      <w:r w:rsidR="005B174B">
        <w:t xml:space="preserve"> As she herself observed to a friend late in life she had “an irritable and domineering temper”. </w:t>
      </w:r>
      <w:r w:rsidR="005B174B">
        <w:rPr>
          <w:rStyle w:val="FootnoteReference"/>
        </w:rPr>
        <w:footnoteReference w:id="6"/>
      </w:r>
      <w:r w:rsidR="00713C63">
        <w:t xml:space="preserve"> </w:t>
      </w:r>
      <w:r w:rsidR="00FB577A">
        <w:t xml:space="preserve"> </w:t>
      </w:r>
      <w:r w:rsidR="00713C63">
        <w:t xml:space="preserve">As </w:t>
      </w:r>
      <w:r w:rsidR="00CA245B">
        <w:t xml:space="preserve">Catherine </w:t>
      </w:r>
      <w:r w:rsidR="00713C63">
        <w:t xml:space="preserve">Kenney puts it: “A woman of deep enthusiasm, wide-ranging intellect, and a great zest for living, Dorothy L. Sayers was large of body and of heart. Her work has inspired many writers, most notably P. D. James, and a literary society is named after her. </w:t>
      </w:r>
    </w:p>
    <w:p w14:paraId="5EBDA144" w14:textId="6A376C58" w:rsidR="007542DF" w:rsidRDefault="00713C63" w:rsidP="00D70E64">
      <w:r>
        <w:t xml:space="preserve">Unfortunately, her personal life was troubled, and she suffered from </w:t>
      </w:r>
      <w:r w:rsidR="00D87B61">
        <w:t xml:space="preserve">recurrent </w:t>
      </w:r>
      <w:r>
        <w:t>depression. Briefly, she</w:t>
      </w:r>
      <w:r w:rsidR="00D10E55">
        <w:t xml:space="preserve"> never found a true soulmate. She had some unsatisfactory affairs. At age thirty she had a baby boy by a married man and felt obliged to give </w:t>
      </w:r>
      <w:r w:rsidR="00F628FD">
        <w:t xml:space="preserve">the infant </w:t>
      </w:r>
      <w:r w:rsidR="00D10E55">
        <w:t xml:space="preserve">up into the care of </w:t>
      </w:r>
      <w:r w:rsidR="00B94354">
        <w:t>her cousin Ivy and an aunt.</w:t>
      </w:r>
      <w:r w:rsidR="00D10E55">
        <w:t xml:space="preserve"> In 1926 she married a Fleet Street journalist “</w:t>
      </w:r>
      <w:r w:rsidR="009C1FC7">
        <w:t>Mac” Fleming</w:t>
      </w:r>
      <w:r w:rsidR="00D10E55">
        <w:t xml:space="preserve">, a </w:t>
      </w:r>
      <w:r w:rsidR="009C1FC7">
        <w:t xml:space="preserve">divorced </w:t>
      </w:r>
      <w:r w:rsidR="00D10E55">
        <w:t>man</w:t>
      </w:r>
      <w:r w:rsidR="009C1FC7">
        <w:t xml:space="preserve"> with two daughters,</w:t>
      </w:r>
      <w:r w:rsidR="00D10E55">
        <w:t xml:space="preserve"> who</w:t>
      </w:r>
      <w:r w:rsidR="009C1FC7">
        <w:t>se</w:t>
      </w:r>
      <w:r w:rsidR="00D10E55">
        <w:t xml:space="preserve"> life was plagued by serious post- traumatic stress illnesses</w:t>
      </w:r>
      <w:r w:rsidR="00884B75">
        <w:t>, the result of the war</w:t>
      </w:r>
      <w:r w:rsidR="00D10E55">
        <w:t>. In 19</w:t>
      </w:r>
      <w:r w:rsidR="009C1FC7">
        <w:t>3</w:t>
      </w:r>
      <w:r w:rsidR="00D10E55">
        <w:t>5 Dorothy and her husband adopted her son, but never acknowledged her parentage or took him into their custody.</w:t>
      </w:r>
      <w:r w:rsidR="00D87B61">
        <w:t xml:space="preserve"> After a prolonged illness, </w:t>
      </w:r>
      <w:r w:rsidR="00D8368A">
        <w:t xml:space="preserve">Fleming </w:t>
      </w:r>
      <w:r w:rsidR="00D87B61">
        <w:t>died in 1950 at the cottage in Essex that she had acquired after she had become financially independent from her writing (although she kept her Bloomsbury flat for London work and social life).</w:t>
      </w:r>
      <w:r w:rsidR="00D8368A">
        <w:t xml:space="preserve"> Thus, there was an underlying ambivalence in her life. As her biographers have noted, she endured a troubled marriage and a hidden secret while seeming buoyant and secure in her public work and appearances.</w:t>
      </w:r>
      <w:r w:rsidR="00D87B61">
        <w:t xml:space="preserve"> </w:t>
      </w:r>
      <w:r w:rsidR="001A7780">
        <w:t>In 1957 she died suddenly from a coronary thrombosis at her Essex cottage. Her son</w:t>
      </w:r>
      <w:r w:rsidR="007542DF">
        <w:t xml:space="preserve"> Anthony</w:t>
      </w:r>
      <w:r w:rsidR="001A7780">
        <w:t xml:space="preserve"> was finally acknowledged officially after her funeral.</w:t>
      </w:r>
    </w:p>
    <w:p w14:paraId="7A7F4EA4" w14:textId="3B24A396" w:rsidR="007542DF" w:rsidRDefault="007542DF" w:rsidP="00D70E64">
      <w:pPr>
        <w:rPr>
          <w:b/>
          <w:bCs/>
        </w:rPr>
      </w:pPr>
      <w:r>
        <w:rPr>
          <w:b/>
          <w:bCs/>
        </w:rPr>
        <w:t>Creed or Chaos?</w:t>
      </w:r>
    </w:p>
    <w:p w14:paraId="68EC0B10" w14:textId="0342EBB2" w:rsidR="002872A6" w:rsidRDefault="007542DF" w:rsidP="00D70E64">
      <w:r>
        <w:t>Dorothy Sayers set out to explain the central belief</w:t>
      </w:r>
      <w:r w:rsidR="00B34B20">
        <w:t>s</w:t>
      </w:r>
      <w:r>
        <w:t xml:space="preserve"> of the Christian church to people at large in a series of essays </w:t>
      </w:r>
      <w:r w:rsidR="002872A6">
        <w:t xml:space="preserve">entitled </w:t>
      </w:r>
      <w:r w:rsidR="002872A6">
        <w:rPr>
          <w:i/>
          <w:iCs/>
        </w:rPr>
        <w:t xml:space="preserve">Creed or Chaos </w:t>
      </w:r>
      <w:r>
        <w:t xml:space="preserve">published in 1947. She had long been alarmed at the spread of unbelief in an increasingly secular Britain. Although the country was still nominally Christian, she was disconcerted at the widespread ignorance – even among churchgoers, or especially among churchgoers – </w:t>
      </w:r>
      <w:r w:rsidR="002872A6">
        <w:t>of</w:t>
      </w:r>
      <w:r>
        <w:t xml:space="preserve"> </w:t>
      </w:r>
      <w:r w:rsidR="002872A6">
        <w:t>basic Christian</w:t>
      </w:r>
      <w:r>
        <w:t xml:space="preserve"> doctrines. </w:t>
      </w:r>
      <w:r w:rsidR="002872A6">
        <w:t xml:space="preserve">As she complained in </w:t>
      </w:r>
      <w:r w:rsidR="002872A6">
        <w:rPr>
          <w:i/>
          <w:iCs/>
        </w:rPr>
        <w:t>The Mind of the Maker</w:t>
      </w:r>
      <w:r w:rsidR="002872A6">
        <w:t xml:space="preserve">, a great part of the nation subsisted in an ignorance more barbarous than that of the dark ages, part of which she put down to “slatternly” habits of illiterate reading. Her message in </w:t>
      </w:r>
      <w:r w:rsidR="002872A6">
        <w:rPr>
          <w:i/>
          <w:iCs/>
        </w:rPr>
        <w:t>Creed or Chaos</w:t>
      </w:r>
      <w:r w:rsidR="002872A6">
        <w:t xml:space="preserve"> was that Christ’s story was anything but boring:</w:t>
      </w:r>
    </w:p>
    <w:p w14:paraId="1D58F1DE" w14:textId="77777777" w:rsidR="00B34B20" w:rsidRDefault="002872A6" w:rsidP="00D70E64">
      <w:r>
        <w:t>“Official Christianity, of late years, has been having what is known as ‘a bad press’. We are constantly assured that the churches are empty because preachers insist too much upon</w:t>
      </w:r>
      <w:r w:rsidR="007051F6">
        <w:t xml:space="preserve"> doctrine – ‘dull dogma’, as people call it. The fact is the precise opposite. It is the neglect of dogma that makes for dullness. The Christian faith is the most exciting drama that ever staggered the imagination of man – and the dogma </w:t>
      </w:r>
      <w:r w:rsidR="007051F6">
        <w:rPr>
          <w:i/>
          <w:iCs/>
        </w:rPr>
        <w:t>is</w:t>
      </w:r>
      <w:r w:rsidR="007051F6">
        <w:t xml:space="preserve"> the drama”.</w:t>
      </w:r>
      <w:r w:rsidR="007051F6">
        <w:rPr>
          <w:rStyle w:val="FootnoteReference"/>
        </w:rPr>
        <w:footnoteReference w:id="7"/>
      </w:r>
      <w:r>
        <w:t xml:space="preserve"> </w:t>
      </w:r>
    </w:p>
    <w:p w14:paraId="2CC628B4" w14:textId="4E9FFF0F" w:rsidR="00B87EC2" w:rsidRDefault="007051F6" w:rsidP="00D70E64">
      <w:r>
        <w:t xml:space="preserve">She challenged unbelievers: before you dismiss religion at least find out </w:t>
      </w:r>
      <w:r w:rsidR="006A2AF1">
        <w:t xml:space="preserve">what </w:t>
      </w:r>
      <w:r>
        <w:t>it really s</w:t>
      </w:r>
      <w:r w:rsidR="00B87EC2">
        <w:t>tood for</w:t>
      </w:r>
      <w:r>
        <w:t>. What did the creeds really say about Christ? Jesus, she pointed out</w:t>
      </w:r>
      <w:r w:rsidR="00A519AE">
        <w:t xml:space="preserve">, “was not a kind of demon or fairy pretending to be human. He was in every respect a genuine living man. He was not merely a man so good as to be ‘like God’ - He </w:t>
      </w:r>
      <w:r w:rsidR="00A519AE">
        <w:rPr>
          <w:i/>
          <w:iCs/>
        </w:rPr>
        <w:t xml:space="preserve">was </w:t>
      </w:r>
      <w:r w:rsidR="00A519AE">
        <w:t xml:space="preserve">God”.  </w:t>
      </w:r>
      <w:r w:rsidR="00B87EC2">
        <w:t>T</w:t>
      </w:r>
      <w:r w:rsidR="00A519AE">
        <w:t xml:space="preserve">hat was the outline of the official story, a tale of the time when God submitted “to the conditions He had laid down and became a man like the men He </w:t>
      </w:r>
      <w:r w:rsidR="00A519AE">
        <w:lastRenderedPageBreak/>
        <w:t>had made, and the men broke Him and killed Him. This is the dogma we find so dull – this terrifying drama of which God is the victim and hero. If this is dull, then what in Heaven’s sake, is worth to be called exciting? The people who hanged Christ never, to do them justice, accused Him of being a bore – on the contrary; they thought Him too dynamic to be safe… they objected to Him as a dangerous firebrand… He assaulted indignant tradesmen and threw them and their belongings out of the Temple. He drove a horse-and-coaches</w:t>
      </w:r>
      <w:r w:rsidR="003613C6">
        <w:t xml:space="preserve"> through </w:t>
      </w:r>
      <w:proofErr w:type="gramStart"/>
      <w:r w:rsidR="003613C6">
        <w:t>a number of</w:t>
      </w:r>
      <w:proofErr w:type="gramEnd"/>
      <w:r w:rsidR="003613C6">
        <w:t xml:space="preserve"> sacrosanct and hoary regulations… He showed no proper deference for wealth or social position… He was emphatically not a dull man in His human lifetime, and if He was God, there can be nothing dull about God either. But He had ‘a daily beauty in His life that made us ugly’, and officialdom felt that the established order of things would be more secure without Him. </w:t>
      </w:r>
      <w:r w:rsidR="00B87EC2">
        <w:t>So,</w:t>
      </w:r>
      <w:r w:rsidR="003613C6">
        <w:t xml:space="preserve"> they did away with God in the name of peace and quietness”.</w:t>
      </w:r>
      <w:r w:rsidR="000767DF">
        <w:rPr>
          <w:rStyle w:val="FootnoteReference"/>
        </w:rPr>
        <w:footnoteReference w:id="8"/>
      </w:r>
      <w:r w:rsidR="006A2AF1">
        <w:t xml:space="preserve"> Dorothy </w:t>
      </w:r>
      <w:r w:rsidR="00B87EC2">
        <w:t xml:space="preserve">in her writings </w:t>
      </w:r>
      <w:r w:rsidR="006A2AF1">
        <w:t>accused officialdom throughout history – and this included the Establishment in Britain – of surreptitiously editing out Christ’s seditious side.</w:t>
      </w:r>
    </w:p>
    <w:p w14:paraId="1245901D" w14:textId="6BC4D189" w:rsidR="007542DF" w:rsidRPr="00A519AE" w:rsidRDefault="00767999" w:rsidP="00D70E64">
      <w:r>
        <w:t>S</w:t>
      </w:r>
      <w:r w:rsidR="0091352F">
        <w:t>ayers put the essence of her views in an address delivered at Derby on 4 May 1940, during horrific German bombing of Britain’s industrial centres. She portrayed the ongoing conflict as a life-and-death struggle between Christian and pagan: “at bottom</w:t>
      </w:r>
      <w:r w:rsidR="006A2AF1">
        <w:t xml:space="preserve"> </w:t>
      </w:r>
      <w:r w:rsidR="0091352F">
        <w:t xml:space="preserve">it is a violent and irreconcilable quarrel about the nature of God and the nature of man and the ultimate nature of the universe; it is a war of dogma”. </w:t>
      </w:r>
      <w:r w:rsidR="006A2AF1">
        <w:t xml:space="preserve"> </w:t>
      </w:r>
      <w:r w:rsidR="0091352F">
        <w:t>That is what people failed to understand. The word dogma was unpopular. Even clerics avoided using it (a complaint that G. K. Chesterton also made. He defended the role of dogma strongly in his works). As Sayers saw it, the Christian west</w:t>
      </w:r>
      <w:r w:rsidR="00C17ECD">
        <w:t xml:space="preserve"> was fatally handicapped in the struggle taking place because their Nazi foe had fervently embraced and held with fanatical fervour “a dogma which is none the less a dogma for being called an ideology. We on our side have been trying for several centuries to uphold a </w:t>
      </w:r>
      <w:proofErr w:type="gramStart"/>
      <w:r w:rsidR="00C17ECD">
        <w:t>particular standard</w:t>
      </w:r>
      <w:proofErr w:type="gramEnd"/>
      <w:r w:rsidR="00C17ECD">
        <w:t xml:space="preserve"> of ethical values which derives from Christian dogma, while gradually dispensing with the very dogma which is the sole rational foundation for those values”. There had been (as Nietzsche would have said) a transvaluation of values. What we believed to be evil, Germany believed to be good. It was a direct repudiation of the basic Christian dogma on which western civilisation, “such as it is”, was grounded.</w:t>
      </w:r>
      <w:r w:rsidR="00BD1C60">
        <w:rPr>
          <w:rStyle w:val="FootnoteReference"/>
        </w:rPr>
        <w:footnoteReference w:id="9"/>
      </w:r>
    </w:p>
    <w:p w14:paraId="62AF97E6" w14:textId="78201795" w:rsidR="00865BCB" w:rsidRDefault="00116BFB" w:rsidP="00D70E64">
      <w:r>
        <w:t xml:space="preserve">As Sayers berated her church-going audience, it was worse than useless to go on about Christian morality unless they were prepared to take their stand upon the fundamentals of Christian theology. And that theology </w:t>
      </w:r>
      <w:proofErr w:type="gramStart"/>
      <w:r>
        <w:t>wasn’t</w:t>
      </w:r>
      <w:proofErr w:type="gramEnd"/>
      <w:r>
        <w:t xml:space="preserve"> the wishy-washy, goodie-goodie “vaguely idealistic aspiration of a simple and consoling kind”. Real Christianity was strong stuff: “a hard, tough, exacting, and complex doctrine, steeped in a drastic and uncompromising realism”.</w:t>
      </w:r>
      <w:r w:rsidR="00BD1C60">
        <w:rPr>
          <w:rStyle w:val="FootnoteReference"/>
        </w:rPr>
        <w:footnoteReference w:id="10"/>
      </w:r>
      <w:r w:rsidR="000815D6">
        <w:t xml:space="preserve"> The trouble was that most of the churches had in fact run away from this real theology. The Catholics alone still put theology in the foreground of their teaching. The Church of England, </w:t>
      </w:r>
      <w:r w:rsidR="00865BCB">
        <w:t>overall</w:t>
      </w:r>
      <w:r w:rsidR="000815D6">
        <w:t>, had not – a situation Dorothy was to spend the rest of her life trying to rectify.</w:t>
      </w:r>
      <w:r w:rsidR="00865BCB">
        <w:t xml:space="preserve"> She began in this address by spelling out in simple, understandable language the meaning of the creeds. How many people, she asked, even read with some care, or took in the real meaning of</w:t>
      </w:r>
      <w:r w:rsidR="00307525">
        <w:t>,</w:t>
      </w:r>
      <w:r w:rsidR="00865BCB">
        <w:t xml:space="preserve"> The Apostles’ Creed, The Nicene Creed or The Athanasian Creed?  They were often gabbled off as mere formulae.</w:t>
      </w:r>
    </w:p>
    <w:p w14:paraId="0CD2587C" w14:textId="1C7529DA" w:rsidR="00307525" w:rsidRDefault="00672C4E" w:rsidP="00D70E64">
      <w:r>
        <w:t xml:space="preserve">The Incarnation was the central dogma of Christianity: </w:t>
      </w:r>
      <w:r w:rsidR="005A11C5">
        <w:t>“</w:t>
      </w:r>
      <w:r>
        <w:t>If Christ was only man, then He is entirely irrelevant</w:t>
      </w:r>
      <w:r w:rsidR="005A11C5">
        <w:t xml:space="preserve"> to any thought about God; if He is only God, then He is entirely irrelevant to any experience of human life. It is, in the strictest sense, </w:t>
      </w:r>
      <w:r w:rsidR="005A11C5">
        <w:rPr>
          <w:i/>
          <w:iCs/>
        </w:rPr>
        <w:t>necessary</w:t>
      </w:r>
      <w:r w:rsidR="005A11C5">
        <w:t xml:space="preserve">, to the salvation of relevance that a person should believe </w:t>
      </w:r>
      <w:r w:rsidR="005A11C5">
        <w:rPr>
          <w:i/>
          <w:iCs/>
        </w:rPr>
        <w:t>rightly</w:t>
      </w:r>
      <w:r w:rsidR="005A11C5">
        <w:t xml:space="preserve"> the Incarnation of Our Lord Jesus Christ. Unless they believe rightly, </w:t>
      </w:r>
      <w:r w:rsidR="005A11C5">
        <w:lastRenderedPageBreak/>
        <w:t>there is not the faintest reason why they should believe at all”</w:t>
      </w:r>
      <w:r w:rsidR="00596A27">
        <w:t>.</w:t>
      </w:r>
      <w:r w:rsidR="00596A27">
        <w:rPr>
          <w:rStyle w:val="FootnoteReference"/>
        </w:rPr>
        <w:footnoteReference w:id="11"/>
      </w:r>
      <w:r w:rsidR="005A11C5">
        <w:t xml:space="preserve"> This was Sayers swiping at previous liberal theologies that viewed Christ’s divinity as problematical.</w:t>
      </w:r>
    </w:p>
    <w:p w14:paraId="734C8FBB" w14:textId="79B1ED59" w:rsidR="001136D8" w:rsidRDefault="00307525" w:rsidP="00D70E64">
      <w:r>
        <w:t>She insisted that the creative divinity of the Son of God</w:t>
      </w:r>
      <w:r w:rsidR="003F609C">
        <w:t xml:space="preserve"> needed to be confidently asserted. Only by doing so could the doctrine of the Incarnation become a real revelation of the structure of the world. This was essentially the theme of her </w:t>
      </w:r>
      <w:r w:rsidR="003F609C">
        <w:rPr>
          <w:i/>
          <w:iCs/>
        </w:rPr>
        <w:t>The Mind of the Maker</w:t>
      </w:r>
      <w:r w:rsidR="003F609C">
        <w:t>, as we have seen.  Christianity, she continued, had an enormous advantage over all other religions.</w:t>
      </w:r>
      <w:r w:rsidR="009C1FC7">
        <w:t xml:space="preserve"> </w:t>
      </w:r>
      <w:r w:rsidR="003F609C">
        <w:t>It was the only religion that gave value to evil and suffering. Unlike, say, Buddhism (which affirmed that good consisted in a refusal to experience evil), Christianity affirmed that perfection was attained through the active and positive effort to “wrench a real good out of a real evil”:  “… it seems to me most important that, in the face of present world conditions, the doctrines of the reality of evil and the value of suffering should be kept in the very front line of Christian affirmation. I mean, it is not enough to say that rel</w:t>
      </w:r>
      <w:r w:rsidR="002F2308">
        <w:t>i</w:t>
      </w:r>
      <w:r w:rsidR="003F609C">
        <w:t xml:space="preserve">gion produces virtues and personal consolations side by side with the very obvious evils and pains that afflict mankind, but that God is alive and at work </w:t>
      </w:r>
      <w:r w:rsidR="003F609C">
        <w:rPr>
          <w:i/>
          <w:iCs/>
        </w:rPr>
        <w:t>within</w:t>
      </w:r>
      <w:r w:rsidR="002F2308">
        <w:t xml:space="preserve"> the evil and the suffering, perpetually transforming them by the positive energy which He had with the Father before the world was made”.</w:t>
      </w:r>
      <w:r w:rsidR="004C1A91">
        <w:rPr>
          <w:rStyle w:val="FootnoteReference"/>
        </w:rPr>
        <w:footnoteReference w:id="12"/>
      </w:r>
    </w:p>
    <w:p w14:paraId="01BA3E93" w14:textId="4803E837" w:rsidR="00A543FB" w:rsidRDefault="001136D8" w:rsidP="00D70E64">
      <w:r>
        <w:t xml:space="preserve">Sayers chose what she called “key positions” of Christian doctrine: the nature of God, man, sin, judgment, matter, work and society. On the nature of man, she saw Christianity as at odds with the nineteenth century Doctrine of Progress, now crumbling under the impact of twentieth century wars and </w:t>
      </w:r>
      <w:r w:rsidR="007C7DE7">
        <w:t>upheaval</w:t>
      </w:r>
      <w:r>
        <w:t>. Those who believed in the perfectibility of man were much more disillusioned than Christians at “the appalling outbursts of bestial ferocity in the Totalitarian States, and the obstinate selfishness and stupid greed of Capitalist Society”. Why was this? It was because Christianity had always held to the idea of original sin (so much lampooned</w:t>
      </w:r>
      <w:r w:rsidR="0008262D">
        <w:t xml:space="preserve"> by progressives in the past). This recognised that there was “a deep interior dislocation in the very centre of human personality”. Whereas humanism was self-contained and had no resources to fall back on outside humanity, Christianity saw the double nature of man. Humans were disintegrated and necessarily imperfect in themselves.</w:t>
      </w:r>
      <w:r>
        <w:t xml:space="preserve"> </w:t>
      </w:r>
      <w:r w:rsidR="0008262D">
        <w:t>Yet they were closely related “by a real unity of substance with an eternal perfection” within and beyond them</w:t>
      </w:r>
      <w:r w:rsidR="007E468F" w:rsidRPr="007E468F">
        <w:rPr>
          <w:b/>
          <w:bCs/>
        </w:rPr>
        <w:t>”</w:t>
      </w:r>
      <w:r w:rsidR="0008262D">
        <w:t>.</w:t>
      </w:r>
      <w:r w:rsidR="007E468F">
        <w:rPr>
          <w:rStyle w:val="FootnoteReference"/>
        </w:rPr>
        <w:footnoteReference w:id="13"/>
      </w:r>
      <w:r w:rsidR="0008262D">
        <w:t xml:space="preserve"> On the issues of the sinfulness of man, Sayers was influenced by thinkers such as</w:t>
      </w:r>
      <w:r w:rsidR="001863B0">
        <w:t xml:space="preserve"> Lord David Cecil and The Inkling group, by T. S. Eliot, and – despite misgivings - by Sigmund Freud’s psychology. (The id and the ego certainly figured in the concept of sin).</w:t>
      </w:r>
      <w:r w:rsidR="0008262D">
        <w:t xml:space="preserve"> </w:t>
      </w:r>
    </w:p>
    <w:p w14:paraId="782A50F1" w14:textId="19C68641" w:rsidR="00307525" w:rsidRDefault="00D873C5" w:rsidP="00D70E64">
      <w:r>
        <w:t xml:space="preserve">Regarding matter, Dorothy had a strong antipathy to Calvinistic notions of the evil of matter and the body (more soon on lust as one of the deadly sins – she </w:t>
      </w:r>
      <w:r w:rsidR="00A908ED">
        <w:t>ranked</w:t>
      </w:r>
      <w:r>
        <w:t xml:space="preserve"> it very low). Matter and the body were sacred, as demonstrated in the sacrament of the Eucharist</w:t>
      </w:r>
      <w:r w:rsidR="006E579D">
        <w:t>: “… the whole material universe is an expression and incarnation of the creative energy of God</w:t>
      </w:r>
      <w:r w:rsidR="0075212C">
        <w:t>… For that reason, all good and creative handling of the material universe is holy and beautiful, and all abuse of the material universe is a crucifixion of the body of Christ… because of this, the exploitation of man or of matter for commercial use stands condemned, together with all debasement of the arts and perversions of the intellect”.</w:t>
      </w:r>
      <w:r w:rsidR="007E468F">
        <w:rPr>
          <w:rStyle w:val="FootnoteReference"/>
        </w:rPr>
        <w:footnoteReference w:id="14"/>
      </w:r>
      <w:r w:rsidR="0075212C">
        <w:t xml:space="preserve"> She foreshadowed some modern environmentalist ideas of the sacredness of nature and the evils of its despoliation and exploitation. She quoted T. S. Eliot</w:t>
      </w:r>
      <w:r w:rsidR="007E468F">
        <w:t xml:space="preserve">: </w:t>
      </w:r>
      <w:r w:rsidR="0075212C">
        <w:t>“A wrong attitude towards nature implies, somewhere, a wrong attitude towards God, and the consequence is an inevitable doom”. This was before the horrors of climate change had become apparent.</w:t>
      </w:r>
    </w:p>
    <w:p w14:paraId="278E4371" w14:textId="76D18B80" w:rsidR="00FE7F16" w:rsidRDefault="00110ED9" w:rsidP="00D70E64">
      <w:r>
        <w:lastRenderedPageBreak/>
        <w:t>Sayers was a strong critic of capitalism, which she saw as enshrining self-interest at the expense of the common good. Capitalism basically had an unsacramental attitude to work. She seems to have been influenced here by lots of ideas floating around from the late nineteenth century to her own day</w:t>
      </w:r>
      <w:r w:rsidR="007B1A7E">
        <w:t>. Th</w:t>
      </w:r>
      <w:r w:rsidR="006F07F0">
        <w:t xml:space="preserve">ese </w:t>
      </w:r>
      <w:r w:rsidR="007B1A7E">
        <w:t>included Christian socialism, R. H. Tawney’s critique of capitalism as linked with the rise of the Protestant work ethic, and the influential Arts and Crafts movement. William Morris and others deplored the loss of artisan skills caused by mass production and tasteless consumerism. Sayers wrote a great deal on the nature of work, and this has been analysed in depth by scholars. The reader is referred to them for more detail.</w:t>
      </w:r>
      <w:r w:rsidR="007B1A7E">
        <w:rPr>
          <w:rStyle w:val="FootnoteReference"/>
        </w:rPr>
        <w:footnoteReference w:id="15"/>
      </w:r>
      <w:r w:rsidR="003969A2">
        <w:t xml:space="preserve"> </w:t>
      </w:r>
    </w:p>
    <w:p w14:paraId="2A060BD8" w14:textId="1D7B627E" w:rsidR="00110ED9" w:rsidRPr="003969A2" w:rsidRDefault="003969A2" w:rsidP="00D70E64">
      <w:r>
        <w:rPr>
          <w:i/>
          <w:iCs/>
        </w:rPr>
        <w:t>Creed or Chaos</w:t>
      </w:r>
      <w:r>
        <w:t xml:space="preserve"> has a chapter entitled “Why Work</w:t>
      </w:r>
      <w:r w:rsidR="007D5729">
        <w:t>?</w:t>
      </w:r>
      <w:r>
        <w:t>”, which summarised her views. She blamed the churches for basically going along with the callous economic theory of the day. She called this “squalid submission”. Workers had become prisoners inside the machine. They were no longer craftsmen proud of their skills and products. Everything was done purely for money. However, there was a Christian doctrine of work “very closely related to the doctrines of the creative energy of God and the divine image in man</w:t>
      </w:r>
      <w:r w:rsidR="003F044F">
        <w:t>”. She harked back – like other thinkers of the time – to the medieval guilds, which insisted not only on the employer’s duty to his workmen, but also on the labourer’s duty to his work. What was needed was a Christian doctrine of work which provided, not only proper conditions of employment, but also that work should be such as to enable workers to do it with their whole heart and for the very work’s sake (echoes of Ruskin here – the only wealth was life). But, she warned: “we cannot expect a sacramental attitude to work, while many people are forced, by our evil standard of values, to do work which is a spiritual degradation – a long series of financial trickeries, for example, or the manufacture of vulgar and useless trivialities”.</w:t>
      </w:r>
      <w:r w:rsidR="007D5729">
        <w:rPr>
          <w:rStyle w:val="FootnoteReference"/>
        </w:rPr>
        <w:footnoteReference w:id="16"/>
      </w:r>
    </w:p>
    <w:p w14:paraId="5020BDA9" w14:textId="00606201" w:rsidR="001646EA" w:rsidRDefault="00BC3802" w:rsidP="00D70E64">
      <w:r>
        <w:t>Dorothy heralded today’s anti</w:t>
      </w:r>
      <w:r w:rsidR="007D5729">
        <w:t>-</w:t>
      </w:r>
      <w:r>
        <w:t xml:space="preserve">neocon, anti-consumption, anti-waste movements.  She was already predicting today’s reckless financial speculation, the a-moralism of giant corporations, the worship of free enterprise, the entrepreneur’s disregard for the human future. </w:t>
      </w:r>
      <w:r w:rsidR="00490417">
        <w:t>In her essay on the deadly sins (“The Other Six Deadly Sins”) she relate</w:t>
      </w:r>
      <w:r w:rsidR="00AA2173">
        <w:t>d</w:t>
      </w:r>
      <w:r w:rsidR="00490417">
        <w:t xml:space="preserve"> </w:t>
      </w:r>
      <w:r w:rsidR="00AA2173">
        <w:t xml:space="preserve">all this </w:t>
      </w:r>
      <w:r w:rsidR="00490417">
        <w:t xml:space="preserve">to the sins of </w:t>
      </w:r>
      <w:r w:rsidR="00AA2173">
        <w:t xml:space="preserve">Gluttony, Envy and Covetousness. </w:t>
      </w:r>
      <w:r>
        <w:t xml:space="preserve">The great curse of </w:t>
      </w:r>
      <w:r w:rsidR="00AA2173">
        <w:t>these sins</w:t>
      </w:r>
      <w:r>
        <w:t xml:space="preserve"> – the basis of the existing system – was that </w:t>
      </w:r>
      <w:r w:rsidR="00AA2173">
        <w:t>they e</w:t>
      </w:r>
      <w:r>
        <w:t xml:space="preserve">nd by destroying </w:t>
      </w:r>
      <w:r w:rsidR="00AA2173">
        <w:t>“</w:t>
      </w:r>
      <w:r>
        <w:t>all sense of the precious, the unique, the irreplaceable”.</w:t>
      </w:r>
      <w:r w:rsidR="001646EA">
        <w:t xml:space="preserve"> Covetousness, she said in a passionate passage, had been re-labelled Enterprise: </w:t>
      </w:r>
    </w:p>
    <w:p w14:paraId="27B00B48" w14:textId="39DEB931" w:rsidR="00A543FB" w:rsidRPr="00EC19B7" w:rsidRDefault="009575EF" w:rsidP="00D70E64">
      <w:r>
        <w:t>“</w:t>
      </w:r>
      <w:r w:rsidR="001646EA">
        <w:t>It has become a swaggering</w:t>
      </w:r>
      <w:r>
        <w:t>, swashbuckling, piratical sin… Its war-cries are ‘Business Efficiency!’ Free Competition!’ ‘Get Out or Get Under! And ‘There’s Always Room at the Top!’ It no longer screws and saves</w:t>
      </w:r>
      <w:r w:rsidR="00490417">
        <w:t xml:space="preserve"> – it launches out into new enterprises; it gambles and speculates; it thinks in a big way; it takes risks. It can no longer be troubled to deal in real wealth, and so remain attached to Work and the Soil. It has set money free f</w:t>
      </w:r>
      <w:r w:rsidR="00B50A7C">
        <w:t>rom</w:t>
      </w:r>
      <w:r w:rsidR="00490417">
        <w:t xml:space="preserve"> all such hampering ties … it is an adventurer, a roving, rollicking free-lance. It looks so jolly and jovial…[but] its heart is as cold and calculating as ever”.</w:t>
      </w:r>
      <w:r w:rsidR="007D5729">
        <w:rPr>
          <w:rStyle w:val="FootnoteReference"/>
        </w:rPr>
        <w:footnoteReference w:id="17"/>
      </w:r>
      <w:r w:rsidR="00BC3802">
        <w:t xml:space="preserve"> </w:t>
      </w:r>
    </w:p>
    <w:p w14:paraId="63C0C4DF" w14:textId="034DB3E2" w:rsidR="008944D4" w:rsidRDefault="006F07F0" w:rsidP="00D70E64">
      <w:r>
        <w:t xml:space="preserve">She rated deadly sins such as avarice, wrath, pride, envy, gluttony and sloth well above lust. She was remarkably tolerant about sexual sins, the sins of the flesh. We must remember the context. She lived through the Roaring Twenties, when there was a noticeable easing of sexual taboos and attitudes. And there was her personal life: she had had affairs and an </w:t>
      </w:r>
      <w:r w:rsidR="00C3718F">
        <w:t xml:space="preserve">illegitimate child. She blamed the churches historically for having focused upon the carnal sins while often excusing social and economic sins: “A man may be greedy and selfish; spiteful, cruel, jealous, and unjust; violent and brutal; grasping, unscrupulous, and a liar, stubborn and arrogant; stupid, morose, and dead to every </w:t>
      </w:r>
      <w:r w:rsidR="00C3718F">
        <w:lastRenderedPageBreak/>
        <w:t>noble instinct – and still we are ready to say of him that he is not an immoral man. I am reminded of a young man who once said to me with perfect simplicity: ‘I did not know there were seven deadly sins: please tell me the names of the other six’”.</w:t>
      </w:r>
      <w:r w:rsidR="007D5729">
        <w:rPr>
          <w:rStyle w:val="FootnoteReference"/>
        </w:rPr>
        <w:footnoteReference w:id="18"/>
      </w:r>
      <w:r w:rsidR="00C3718F">
        <w:t xml:space="preserve"> Hence the title of her essay.</w:t>
      </w:r>
    </w:p>
    <w:p w14:paraId="20362CCC" w14:textId="77777777" w:rsidR="00C3718F" w:rsidRPr="00D70E64" w:rsidRDefault="00C3718F" w:rsidP="00D70E64"/>
    <w:sectPr w:rsidR="00C3718F" w:rsidRPr="00D70E6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427A80" w14:textId="77777777" w:rsidR="00B25A9F" w:rsidRDefault="00B25A9F" w:rsidP="009A6752">
      <w:pPr>
        <w:spacing w:after="0" w:line="240" w:lineRule="auto"/>
      </w:pPr>
      <w:r>
        <w:separator/>
      </w:r>
    </w:p>
  </w:endnote>
  <w:endnote w:type="continuationSeparator" w:id="0">
    <w:p w14:paraId="0E0B2EF6" w14:textId="77777777" w:rsidR="00B25A9F" w:rsidRDefault="00B25A9F" w:rsidP="009A6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D3BD95" w14:textId="77777777" w:rsidR="00C52C3C" w:rsidRDefault="00C52C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8740952"/>
      <w:docPartObj>
        <w:docPartGallery w:val="Page Numbers (Bottom of Page)"/>
        <w:docPartUnique/>
      </w:docPartObj>
    </w:sdtPr>
    <w:sdtEndPr>
      <w:rPr>
        <w:noProof/>
      </w:rPr>
    </w:sdtEndPr>
    <w:sdtContent>
      <w:p w14:paraId="181189B7" w14:textId="7DC0EBBB" w:rsidR="00C52C3C" w:rsidRDefault="00C52C3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FF9ED0" w14:textId="77777777" w:rsidR="00C52C3C" w:rsidRDefault="00C52C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A0B377" w14:textId="77777777" w:rsidR="00C52C3C" w:rsidRDefault="00C52C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305C83" w14:textId="77777777" w:rsidR="00B25A9F" w:rsidRDefault="00B25A9F" w:rsidP="009A6752">
      <w:pPr>
        <w:spacing w:after="0" w:line="240" w:lineRule="auto"/>
      </w:pPr>
      <w:r>
        <w:separator/>
      </w:r>
    </w:p>
  </w:footnote>
  <w:footnote w:type="continuationSeparator" w:id="0">
    <w:p w14:paraId="277D4836" w14:textId="77777777" w:rsidR="00B25A9F" w:rsidRDefault="00B25A9F" w:rsidP="009A6752">
      <w:pPr>
        <w:spacing w:after="0" w:line="240" w:lineRule="auto"/>
      </w:pPr>
      <w:r>
        <w:continuationSeparator/>
      </w:r>
    </w:p>
  </w:footnote>
  <w:footnote w:id="1">
    <w:p w14:paraId="0CE4EAB9" w14:textId="6929B474" w:rsidR="009A6752" w:rsidRPr="009A6752" w:rsidRDefault="009A6752">
      <w:pPr>
        <w:pStyle w:val="FootnoteText"/>
      </w:pPr>
      <w:r>
        <w:rPr>
          <w:rStyle w:val="FootnoteReference"/>
        </w:rPr>
        <w:footnoteRef/>
      </w:r>
      <w:r>
        <w:t xml:space="preserve"> Graham Neville, “Lay Theology: The Case of Dorothy L. Sayers”, </w:t>
      </w:r>
      <w:r>
        <w:rPr>
          <w:i/>
        </w:rPr>
        <w:t>Theology</w:t>
      </w:r>
      <w:r>
        <w:t xml:space="preserve"> 102, 809 (1999), p.348. I have discussed C. S. Lewis, Chesterton, Tawney and the Catholic Modernists Maude Petre and George Tyrrell in my book </w:t>
      </w:r>
      <w:r>
        <w:rPr>
          <w:i/>
        </w:rPr>
        <w:t>Intellectuals and the Decline of Religion</w:t>
      </w:r>
      <w:r>
        <w:t xml:space="preserve"> (Boolarong Press, Brisbane, 2017). </w:t>
      </w:r>
    </w:p>
  </w:footnote>
  <w:footnote w:id="2">
    <w:p w14:paraId="544B766E" w14:textId="4424EE45" w:rsidR="00855B77" w:rsidRPr="00855B77" w:rsidRDefault="00855B77">
      <w:pPr>
        <w:pStyle w:val="FootnoteText"/>
      </w:pPr>
      <w:r>
        <w:rPr>
          <w:rStyle w:val="FootnoteReference"/>
        </w:rPr>
        <w:footnoteRef/>
      </w:r>
      <w:r>
        <w:t xml:space="preserve"> For a penetrating and readable analysis of the religious dimensions of her art see Catherine Kenney, </w:t>
      </w:r>
      <w:r>
        <w:rPr>
          <w:i/>
        </w:rPr>
        <w:t>The Remarkable Case of Dorothy L. Sayers</w:t>
      </w:r>
      <w:r>
        <w:t xml:space="preserve"> (Kent State University Press, 2013). Hereafter Kenney. Also see Christine M. Fletcher, </w:t>
      </w:r>
      <w:r>
        <w:rPr>
          <w:i/>
        </w:rPr>
        <w:t>The Artists and the Trinity: Dorothy L. Sayers’</w:t>
      </w:r>
      <w:r w:rsidR="00D90492">
        <w:rPr>
          <w:i/>
        </w:rPr>
        <w:t xml:space="preserve"> </w:t>
      </w:r>
      <w:r>
        <w:rPr>
          <w:i/>
        </w:rPr>
        <w:t>Theology of Work</w:t>
      </w:r>
      <w:r>
        <w:t xml:space="preserve"> (Pickwick Publications,2013). </w:t>
      </w:r>
    </w:p>
  </w:footnote>
  <w:footnote w:id="3">
    <w:p w14:paraId="0CF86D41" w14:textId="67E46B04" w:rsidR="00D90492" w:rsidRDefault="00D90492">
      <w:pPr>
        <w:pStyle w:val="FootnoteText"/>
      </w:pPr>
      <w:r>
        <w:rPr>
          <w:rStyle w:val="FootnoteReference"/>
        </w:rPr>
        <w:footnoteRef/>
      </w:r>
      <w:r>
        <w:t xml:space="preserve"> Peter J. Bowler</w:t>
      </w:r>
      <w:r w:rsidR="009C0BD0">
        <w:t xml:space="preserve">, </w:t>
      </w:r>
      <w:r>
        <w:rPr>
          <w:i/>
        </w:rPr>
        <w:t>Reconciling Science and Religion: The Debate in Early-Twentieth Century Britain</w:t>
      </w:r>
      <w:r>
        <w:t xml:space="preserve"> (University of Chicago Press,</w:t>
      </w:r>
      <w:r w:rsidR="009C0BD0">
        <w:t xml:space="preserve"> p.320.</w:t>
      </w:r>
    </w:p>
    <w:p w14:paraId="09AC73F6" w14:textId="77777777" w:rsidR="00EF576B" w:rsidRPr="00D90492" w:rsidRDefault="00EF576B">
      <w:pPr>
        <w:pStyle w:val="FootnoteText"/>
      </w:pPr>
    </w:p>
  </w:footnote>
  <w:footnote w:id="4">
    <w:p w14:paraId="1737D084" w14:textId="3BC6556B" w:rsidR="00164DC3" w:rsidRPr="00164DC3" w:rsidRDefault="00164DC3">
      <w:pPr>
        <w:pStyle w:val="FootnoteText"/>
      </w:pPr>
      <w:r>
        <w:rPr>
          <w:rStyle w:val="FootnoteReference"/>
        </w:rPr>
        <w:footnoteRef/>
      </w:r>
      <w:r>
        <w:t xml:space="preserve"> Sandra Percy, </w:t>
      </w:r>
      <w:r>
        <w:rPr>
          <w:i/>
          <w:iCs/>
        </w:rPr>
        <w:t>Dorothy L. Sayers: More Than A Crime Writer</w:t>
      </w:r>
      <w:r>
        <w:t xml:space="preserve"> (CreateSpace Books, North Charleston SC, 2020), p. 129; previous quote, p.132.</w:t>
      </w:r>
    </w:p>
  </w:footnote>
  <w:footnote w:id="5">
    <w:p w14:paraId="200ABEEF" w14:textId="1C6F8D81" w:rsidR="000269A4" w:rsidRDefault="000269A4">
      <w:pPr>
        <w:pStyle w:val="FootnoteText"/>
      </w:pPr>
      <w:r>
        <w:rPr>
          <w:rStyle w:val="FootnoteReference"/>
        </w:rPr>
        <w:footnoteRef/>
      </w:r>
      <w:r>
        <w:t xml:space="preserve"> A few feminist theologians, such as O’Neill, Haack and Loades, refer to her essays and fiction.</w:t>
      </w:r>
    </w:p>
  </w:footnote>
  <w:footnote w:id="6">
    <w:p w14:paraId="395F0E7E" w14:textId="15AAE7D9" w:rsidR="005B174B" w:rsidRDefault="005B174B">
      <w:pPr>
        <w:pStyle w:val="FootnoteText"/>
      </w:pPr>
      <w:r>
        <w:rPr>
          <w:rStyle w:val="FootnoteReference"/>
        </w:rPr>
        <w:footnoteRef/>
      </w:r>
      <w:r>
        <w:t xml:space="preserve"> Letter to G. R. Collings, 25 </w:t>
      </w:r>
      <w:r w:rsidR="00FB577A">
        <w:t>March</w:t>
      </w:r>
      <w:r>
        <w:t xml:space="preserve"> 1955, quoted </w:t>
      </w:r>
      <w:r w:rsidR="0063391E">
        <w:t xml:space="preserve">James </w:t>
      </w:r>
      <w:r>
        <w:t xml:space="preserve">Brabazon, </w:t>
      </w:r>
      <w:r w:rsidR="0063391E">
        <w:rPr>
          <w:i/>
          <w:iCs/>
        </w:rPr>
        <w:t>Dorothy L. Sayers: A Biography</w:t>
      </w:r>
      <w:r w:rsidR="0063391E">
        <w:t xml:space="preserve"> (London, Victor Gollancz, 1981),</w:t>
      </w:r>
      <w:r w:rsidR="000767DF">
        <w:t xml:space="preserve"> </w:t>
      </w:r>
      <w:r>
        <w:t>p.159. As Brabazon comments: “Dorothy was a woman with a strong streak of self-indulgence – in food and drink, probably in sex, and certainly in the intoxication of using rich, evocative language and in the delights of defeating other people in argument”</w:t>
      </w:r>
      <w:r w:rsidR="00FB577A">
        <w:t xml:space="preserve"> </w:t>
      </w:r>
      <w:r>
        <w:t>(ibid).</w:t>
      </w:r>
    </w:p>
  </w:footnote>
  <w:footnote w:id="7">
    <w:p w14:paraId="702BA19F" w14:textId="7C9906E8" w:rsidR="007051F6" w:rsidRPr="007051F6" w:rsidRDefault="007051F6">
      <w:pPr>
        <w:pStyle w:val="FootnoteText"/>
      </w:pPr>
      <w:r>
        <w:rPr>
          <w:rStyle w:val="FootnoteReference"/>
        </w:rPr>
        <w:footnoteRef/>
      </w:r>
      <w:r>
        <w:t xml:space="preserve"> Dorothy L. Sayers, </w:t>
      </w:r>
      <w:r>
        <w:rPr>
          <w:i/>
          <w:iCs/>
        </w:rPr>
        <w:t>Creed or Chaos? And other Essays in popular Theology</w:t>
      </w:r>
      <w:r>
        <w:t xml:space="preserve"> (Methuen, London, 1947), p.1. Page numbers following refer to this original edition. </w:t>
      </w:r>
    </w:p>
  </w:footnote>
  <w:footnote w:id="8">
    <w:p w14:paraId="398A9FA1" w14:textId="715237AB" w:rsidR="000767DF" w:rsidRDefault="000767DF">
      <w:pPr>
        <w:pStyle w:val="FootnoteText"/>
      </w:pPr>
      <w:r>
        <w:rPr>
          <w:rStyle w:val="FootnoteReference"/>
        </w:rPr>
        <w:footnoteRef/>
      </w:r>
      <w:r>
        <w:t xml:space="preserve"> Ibid, pp. 2-4.</w:t>
      </w:r>
    </w:p>
  </w:footnote>
  <w:footnote w:id="9">
    <w:p w14:paraId="7378CA44" w14:textId="43C3E303" w:rsidR="00BD1C60" w:rsidRDefault="00BD1C60">
      <w:pPr>
        <w:pStyle w:val="FootnoteText"/>
      </w:pPr>
      <w:r>
        <w:rPr>
          <w:rStyle w:val="FootnoteReference"/>
        </w:rPr>
        <w:footnoteRef/>
      </w:r>
      <w:r>
        <w:t xml:space="preserve"> Ibid, pp. 25-26.</w:t>
      </w:r>
    </w:p>
  </w:footnote>
  <w:footnote w:id="10">
    <w:p w14:paraId="4617E17D" w14:textId="6ECC53D8" w:rsidR="00BD1C60" w:rsidRDefault="00BD1C60">
      <w:pPr>
        <w:pStyle w:val="FootnoteText"/>
      </w:pPr>
      <w:r>
        <w:rPr>
          <w:rStyle w:val="FootnoteReference"/>
        </w:rPr>
        <w:footnoteRef/>
      </w:r>
      <w:r>
        <w:t xml:space="preserve"> Ibid, p.29.</w:t>
      </w:r>
    </w:p>
  </w:footnote>
  <w:footnote w:id="11">
    <w:p w14:paraId="0C4D70C5" w14:textId="35F12BF4" w:rsidR="00596A27" w:rsidRDefault="00596A27">
      <w:pPr>
        <w:pStyle w:val="FootnoteText"/>
      </w:pPr>
      <w:r>
        <w:rPr>
          <w:rStyle w:val="FootnoteReference"/>
        </w:rPr>
        <w:footnoteRef/>
      </w:r>
      <w:r>
        <w:t xml:space="preserve"> Ibid, p.32.</w:t>
      </w:r>
    </w:p>
  </w:footnote>
  <w:footnote w:id="12">
    <w:p w14:paraId="1D4C9E47" w14:textId="5C2F899F" w:rsidR="004C1A91" w:rsidRDefault="004C1A91">
      <w:pPr>
        <w:pStyle w:val="FootnoteText"/>
      </w:pPr>
      <w:r>
        <w:rPr>
          <w:rStyle w:val="FootnoteReference"/>
        </w:rPr>
        <w:footnoteRef/>
      </w:r>
      <w:r>
        <w:t xml:space="preserve"> Ibid, pp.38-39.</w:t>
      </w:r>
    </w:p>
  </w:footnote>
  <w:footnote w:id="13">
    <w:p w14:paraId="0379C291" w14:textId="42B2344D" w:rsidR="007E468F" w:rsidRDefault="007E468F">
      <w:pPr>
        <w:pStyle w:val="FootnoteText"/>
      </w:pPr>
      <w:r>
        <w:rPr>
          <w:rStyle w:val="FootnoteReference"/>
        </w:rPr>
        <w:footnoteRef/>
      </w:r>
      <w:r>
        <w:t xml:space="preserve"> Ibid, pp.39-40.</w:t>
      </w:r>
    </w:p>
  </w:footnote>
  <w:footnote w:id="14">
    <w:p w14:paraId="1964E3C8" w14:textId="71357826" w:rsidR="007E468F" w:rsidRDefault="007E468F">
      <w:pPr>
        <w:pStyle w:val="FootnoteText"/>
      </w:pPr>
      <w:r>
        <w:rPr>
          <w:rStyle w:val="FootnoteReference"/>
        </w:rPr>
        <w:footnoteRef/>
      </w:r>
      <w:r>
        <w:t xml:space="preserve"> Ibid, p.43.</w:t>
      </w:r>
    </w:p>
  </w:footnote>
  <w:footnote w:id="15">
    <w:p w14:paraId="4FA83BDA" w14:textId="6F663741" w:rsidR="007B1A7E" w:rsidRPr="007B1A7E" w:rsidRDefault="007B1A7E">
      <w:pPr>
        <w:pStyle w:val="FootnoteText"/>
      </w:pPr>
      <w:r>
        <w:rPr>
          <w:rStyle w:val="FootnoteReference"/>
        </w:rPr>
        <w:footnoteRef/>
      </w:r>
      <w:r>
        <w:t xml:space="preserve"> For example, Christine M. Fletcher’s </w:t>
      </w:r>
      <w:r>
        <w:rPr>
          <w:i/>
          <w:iCs/>
        </w:rPr>
        <w:t>The Artist and the Trinity</w:t>
      </w:r>
      <w:r>
        <w:t xml:space="preserve">, cited above; and William H. Harrison, “Loving the Creator: Dorothy L. Sayers’s Theology of Work”, </w:t>
      </w:r>
      <w:r>
        <w:rPr>
          <w:i/>
          <w:iCs/>
        </w:rPr>
        <w:t>Anglican Theological Review</w:t>
      </w:r>
      <w:r>
        <w:t>, 86, 2 (2004), pp. 239-</w:t>
      </w:r>
      <w:r w:rsidR="003969A2">
        <w:t>257.</w:t>
      </w:r>
    </w:p>
  </w:footnote>
  <w:footnote w:id="16">
    <w:p w14:paraId="245F43F9" w14:textId="65E36565" w:rsidR="007D5729" w:rsidRDefault="007D5729">
      <w:pPr>
        <w:pStyle w:val="FootnoteText"/>
      </w:pPr>
      <w:r>
        <w:rPr>
          <w:rStyle w:val="FootnoteReference"/>
        </w:rPr>
        <w:footnoteRef/>
      </w:r>
      <w:r>
        <w:t xml:space="preserve"> </w:t>
      </w:r>
      <w:r>
        <w:rPr>
          <w:i/>
          <w:iCs/>
        </w:rPr>
        <w:t>Creed or Chaos?</w:t>
      </w:r>
      <w:r>
        <w:t xml:space="preserve"> pp.43-45.</w:t>
      </w:r>
    </w:p>
  </w:footnote>
  <w:footnote w:id="17">
    <w:p w14:paraId="694B6E52" w14:textId="7FBD6AED" w:rsidR="007D5729" w:rsidRDefault="007D5729">
      <w:pPr>
        <w:pStyle w:val="FootnoteText"/>
      </w:pPr>
      <w:r>
        <w:rPr>
          <w:rStyle w:val="FootnoteReference"/>
        </w:rPr>
        <w:footnoteRef/>
      </w:r>
      <w:r>
        <w:t xml:space="preserve"> Ibid, pp.74-75.</w:t>
      </w:r>
    </w:p>
  </w:footnote>
  <w:footnote w:id="18">
    <w:p w14:paraId="5466A812" w14:textId="0C390514" w:rsidR="007D5729" w:rsidRDefault="007D5729">
      <w:pPr>
        <w:pStyle w:val="FootnoteText"/>
      </w:pPr>
      <w:r>
        <w:rPr>
          <w:rStyle w:val="FootnoteReference"/>
        </w:rPr>
        <w:footnoteRef/>
      </w:r>
      <w:r>
        <w:t xml:space="preserve"> Ibid, p.65</w:t>
      </w:r>
      <w:r w:rsidR="0011503F">
        <w:t>,</w:t>
      </w:r>
      <w:r>
        <w:t xml:space="preserve"> “The Other Six Deadly Sins”</w:t>
      </w:r>
      <w:r w:rsidR="0011503F">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69AD69" w14:textId="77777777" w:rsidR="00C52C3C" w:rsidRDefault="00C52C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02FB20" w14:textId="77777777" w:rsidR="00C52C3C" w:rsidRDefault="00C52C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76F689" w14:textId="77777777" w:rsidR="00C52C3C" w:rsidRDefault="00C52C3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B66"/>
    <w:rsid w:val="00004DDA"/>
    <w:rsid w:val="000269A4"/>
    <w:rsid w:val="000674E8"/>
    <w:rsid w:val="000767DF"/>
    <w:rsid w:val="000815D6"/>
    <w:rsid w:val="0008262D"/>
    <w:rsid w:val="00087454"/>
    <w:rsid w:val="000A0681"/>
    <w:rsid w:val="000F47B0"/>
    <w:rsid w:val="00110ED9"/>
    <w:rsid w:val="001136D8"/>
    <w:rsid w:val="0011503F"/>
    <w:rsid w:val="00116BFB"/>
    <w:rsid w:val="00126902"/>
    <w:rsid w:val="001500B0"/>
    <w:rsid w:val="0015344C"/>
    <w:rsid w:val="001646EA"/>
    <w:rsid w:val="00164DC3"/>
    <w:rsid w:val="001863B0"/>
    <w:rsid w:val="00196F0E"/>
    <w:rsid w:val="001A7780"/>
    <w:rsid w:val="001D1972"/>
    <w:rsid w:val="002262E4"/>
    <w:rsid w:val="00235C7D"/>
    <w:rsid w:val="002722C7"/>
    <w:rsid w:val="002816EB"/>
    <w:rsid w:val="002872A6"/>
    <w:rsid w:val="002E5336"/>
    <w:rsid w:val="002F2308"/>
    <w:rsid w:val="00307525"/>
    <w:rsid w:val="00355C6A"/>
    <w:rsid w:val="003613C6"/>
    <w:rsid w:val="0039227D"/>
    <w:rsid w:val="003969A2"/>
    <w:rsid w:val="003D5ED9"/>
    <w:rsid w:val="003F044F"/>
    <w:rsid w:val="003F609C"/>
    <w:rsid w:val="00425E29"/>
    <w:rsid w:val="00434F59"/>
    <w:rsid w:val="00452DF7"/>
    <w:rsid w:val="00490417"/>
    <w:rsid w:val="004C0F7A"/>
    <w:rsid w:val="004C1A91"/>
    <w:rsid w:val="004F220A"/>
    <w:rsid w:val="00523082"/>
    <w:rsid w:val="00555342"/>
    <w:rsid w:val="00563A4F"/>
    <w:rsid w:val="00596A27"/>
    <w:rsid w:val="00597DE9"/>
    <w:rsid w:val="005A11C5"/>
    <w:rsid w:val="005B174B"/>
    <w:rsid w:val="005B1884"/>
    <w:rsid w:val="005B75A5"/>
    <w:rsid w:val="0063391E"/>
    <w:rsid w:val="0065455F"/>
    <w:rsid w:val="00672C4E"/>
    <w:rsid w:val="006A2AF1"/>
    <w:rsid w:val="006C1A64"/>
    <w:rsid w:val="006D71F2"/>
    <w:rsid w:val="006E579D"/>
    <w:rsid w:val="006E5978"/>
    <w:rsid w:val="006F07F0"/>
    <w:rsid w:val="007051F6"/>
    <w:rsid w:val="00712F74"/>
    <w:rsid w:val="00713C63"/>
    <w:rsid w:val="00720B33"/>
    <w:rsid w:val="007376FB"/>
    <w:rsid w:val="0075212C"/>
    <w:rsid w:val="007542DF"/>
    <w:rsid w:val="0075674B"/>
    <w:rsid w:val="00767999"/>
    <w:rsid w:val="007B1A7E"/>
    <w:rsid w:val="007B7DAC"/>
    <w:rsid w:val="007C6FD2"/>
    <w:rsid w:val="007C7DE7"/>
    <w:rsid w:val="007D5729"/>
    <w:rsid w:val="007E468F"/>
    <w:rsid w:val="007F5BF3"/>
    <w:rsid w:val="0081415E"/>
    <w:rsid w:val="00855B77"/>
    <w:rsid w:val="0086489E"/>
    <w:rsid w:val="00865BCB"/>
    <w:rsid w:val="00875939"/>
    <w:rsid w:val="00884B75"/>
    <w:rsid w:val="008944D4"/>
    <w:rsid w:val="0091352F"/>
    <w:rsid w:val="009575EF"/>
    <w:rsid w:val="00966F4A"/>
    <w:rsid w:val="009A5699"/>
    <w:rsid w:val="009A6752"/>
    <w:rsid w:val="009C0BD0"/>
    <w:rsid w:val="009C1709"/>
    <w:rsid w:val="009C1FC7"/>
    <w:rsid w:val="009C6CDE"/>
    <w:rsid w:val="00A2667A"/>
    <w:rsid w:val="00A37721"/>
    <w:rsid w:val="00A46529"/>
    <w:rsid w:val="00A508AD"/>
    <w:rsid w:val="00A519AE"/>
    <w:rsid w:val="00A543FB"/>
    <w:rsid w:val="00A54CD8"/>
    <w:rsid w:val="00A60794"/>
    <w:rsid w:val="00A773A1"/>
    <w:rsid w:val="00A908ED"/>
    <w:rsid w:val="00AA2173"/>
    <w:rsid w:val="00AB311F"/>
    <w:rsid w:val="00AE0163"/>
    <w:rsid w:val="00B0125D"/>
    <w:rsid w:val="00B100CD"/>
    <w:rsid w:val="00B25A9F"/>
    <w:rsid w:val="00B32C60"/>
    <w:rsid w:val="00B34B20"/>
    <w:rsid w:val="00B3758F"/>
    <w:rsid w:val="00B50A7C"/>
    <w:rsid w:val="00B87EC2"/>
    <w:rsid w:val="00B94354"/>
    <w:rsid w:val="00BA3819"/>
    <w:rsid w:val="00BB0384"/>
    <w:rsid w:val="00BC08C7"/>
    <w:rsid w:val="00BC3802"/>
    <w:rsid w:val="00BC7181"/>
    <w:rsid w:val="00BD1C60"/>
    <w:rsid w:val="00BF3985"/>
    <w:rsid w:val="00C1787B"/>
    <w:rsid w:val="00C17ECD"/>
    <w:rsid w:val="00C3718F"/>
    <w:rsid w:val="00C514E7"/>
    <w:rsid w:val="00C52C3C"/>
    <w:rsid w:val="00C84EEA"/>
    <w:rsid w:val="00CA0560"/>
    <w:rsid w:val="00CA245B"/>
    <w:rsid w:val="00CA43D6"/>
    <w:rsid w:val="00CC5C9D"/>
    <w:rsid w:val="00CE27B5"/>
    <w:rsid w:val="00CF2B66"/>
    <w:rsid w:val="00D0258E"/>
    <w:rsid w:val="00D10E55"/>
    <w:rsid w:val="00D2222E"/>
    <w:rsid w:val="00D31493"/>
    <w:rsid w:val="00D361B8"/>
    <w:rsid w:val="00D5032E"/>
    <w:rsid w:val="00D612CC"/>
    <w:rsid w:val="00D70E64"/>
    <w:rsid w:val="00D8368A"/>
    <w:rsid w:val="00D873C5"/>
    <w:rsid w:val="00D87B61"/>
    <w:rsid w:val="00D90492"/>
    <w:rsid w:val="00DE2933"/>
    <w:rsid w:val="00DF7172"/>
    <w:rsid w:val="00E308A0"/>
    <w:rsid w:val="00E467D6"/>
    <w:rsid w:val="00E75A35"/>
    <w:rsid w:val="00E87444"/>
    <w:rsid w:val="00E95DB7"/>
    <w:rsid w:val="00EC19B7"/>
    <w:rsid w:val="00ED422D"/>
    <w:rsid w:val="00EF576B"/>
    <w:rsid w:val="00F25ECC"/>
    <w:rsid w:val="00F628FD"/>
    <w:rsid w:val="00F63A2D"/>
    <w:rsid w:val="00FB577A"/>
    <w:rsid w:val="00FE7F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7FBE2"/>
  <w15:chartTrackingRefBased/>
  <w15:docId w15:val="{2BFD4FB7-7B4C-4364-881E-707362CC9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A67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A6752"/>
    <w:rPr>
      <w:sz w:val="20"/>
      <w:szCs w:val="20"/>
    </w:rPr>
  </w:style>
  <w:style w:type="character" w:styleId="FootnoteReference">
    <w:name w:val="footnote reference"/>
    <w:basedOn w:val="DefaultParagraphFont"/>
    <w:uiPriority w:val="99"/>
    <w:semiHidden/>
    <w:unhideWhenUsed/>
    <w:rsid w:val="009A6752"/>
    <w:rPr>
      <w:vertAlign w:val="superscript"/>
    </w:rPr>
  </w:style>
  <w:style w:type="paragraph" w:styleId="Header">
    <w:name w:val="header"/>
    <w:basedOn w:val="Normal"/>
    <w:link w:val="HeaderChar"/>
    <w:uiPriority w:val="99"/>
    <w:unhideWhenUsed/>
    <w:rsid w:val="00C52C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C3C"/>
  </w:style>
  <w:style w:type="paragraph" w:styleId="Footer">
    <w:name w:val="footer"/>
    <w:basedOn w:val="Normal"/>
    <w:link w:val="FooterChar"/>
    <w:uiPriority w:val="99"/>
    <w:unhideWhenUsed/>
    <w:rsid w:val="00C52C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C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451866-00C4-455E-970D-E054AC9F5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858</TotalTime>
  <Pages>8</Pages>
  <Words>4038</Words>
  <Characters>23022</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Wallin</dc:creator>
  <cp:keywords/>
  <dc:description/>
  <cp:lastModifiedBy>paul</cp:lastModifiedBy>
  <cp:revision>86</cp:revision>
  <cp:lastPrinted>2019-06-12T01:05:00Z</cp:lastPrinted>
  <dcterms:created xsi:type="dcterms:W3CDTF">2019-05-13T00:27:00Z</dcterms:created>
  <dcterms:modified xsi:type="dcterms:W3CDTF">2020-06-22T00:50:00Z</dcterms:modified>
</cp:coreProperties>
</file>